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2E383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1FEC719E" w14:textId="77777777" w:rsidR="00545F87" w:rsidRDefault="00545F87" w:rsidP="004C6762">
      <w:pPr>
        <w:spacing w:after="0" w:line="240" w:lineRule="auto"/>
        <w:jc w:val="center"/>
        <w:rPr>
          <w:rFonts w:ascii="Times New Roman" w:eastAsia="Calibri" w:hAnsi="Times New Roman" w:cs="Times New Roman"/>
          <w:b/>
          <w:bCs/>
          <w:color w:val="000000"/>
          <w:sz w:val="32"/>
          <w:szCs w:val="40"/>
          <w:lang w:val="ru-RU"/>
        </w:rPr>
      </w:pPr>
      <w:r w:rsidRPr="00545F87">
        <w:rPr>
          <w:rFonts w:ascii="Times New Roman" w:eastAsia="Calibri" w:hAnsi="Times New Roman" w:cs="Times New Roman"/>
          <w:b/>
          <w:bCs/>
          <w:color w:val="000000"/>
          <w:sz w:val="32"/>
          <w:szCs w:val="40"/>
          <w:lang w:val="ru-RU"/>
        </w:rPr>
        <w:t>Б1.В.ДВ.13.02. Конъюктура продовольственного рынка</w:t>
      </w:r>
    </w:p>
    <w:p w14:paraId="3A023B23" w14:textId="39D44875"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2013F7" w:rsidRPr="002013F7" w14:paraId="1F040B42" w14:textId="77777777" w:rsidTr="002E383F">
        <w:trPr>
          <w:trHeight w:hRule="exact" w:val="283"/>
        </w:trPr>
        <w:tc>
          <w:tcPr>
            <w:tcW w:w="369" w:type="dxa"/>
          </w:tcPr>
          <w:p w14:paraId="33A4F3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5A1CBC8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Форма обучения</w:t>
            </w:r>
          </w:p>
        </w:tc>
        <w:tc>
          <w:tcPr>
            <w:tcW w:w="1083" w:type="dxa"/>
            <w:gridSpan w:val="3"/>
          </w:tcPr>
          <w:p w14:paraId="1B7945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53" w:type="dxa"/>
          </w:tcPr>
          <w:p w14:paraId="166D5EF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68" w:type="dxa"/>
            <w:gridSpan w:val="2"/>
          </w:tcPr>
          <w:p w14:paraId="7CE17E3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74" w:type="dxa"/>
          </w:tcPr>
          <w:p w14:paraId="71B45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3" w:type="dxa"/>
          </w:tcPr>
          <w:p w14:paraId="2E54439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1B219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58826FB3" w14:textId="77777777" w:rsidR="002013F7" w:rsidRPr="002013F7" w:rsidRDefault="002013F7" w:rsidP="002013F7">
            <w:pPr>
              <w:spacing w:after="0" w:line="240" w:lineRule="auto"/>
              <w:jc w:val="both"/>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Очно-заочная</w:t>
            </w:r>
          </w:p>
        </w:tc>
      </w:tr>
      <w:tr w:rsidR="002013F7" w:rsidRPr="002013F7" w14:paraId="2EDF1C44" w14:textId="77777777" w:rsidTr="002E383F">
        <w:trPr>
          <w:gridAfter w:val="1"/>
          <w:wAfter w:w="870" w:type="dxa"/>
          <w:trHeight w:hRule="exact" w:val="277"/>
        </w:trPr>
        <w:tc>
          <w:tcPr>
            <w:tcW w:w="369" w:type="dxa"/>
          </w:tcPr>
          <w:p w14:paraId="7930A5A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5A50378F"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Общая трудоемкость</w:t>
            </w:r>
          </w:p>
        </w:tc>
        <w:tc>
          <w:tcPr>
            <w:tcW w:w="103" w:type="dxa"/>
          </w:tcPr>
          <w:p w14:paraId="527049D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8CD44E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35D9013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b/>
                <w:color w:val="000000"/>
                <w:sz w:val="19"/>
                <w:szCs w:val="19"/>
                <w:lang w:val="ru-RU"/>
              </w:rPr>
              <w:t>2 ЗЕ</w:t>
            </w:r>
          </w:p>
        </w:tc>
        <w:tc>
          <w:tcPr>
            <w:tcW w:w="101" w:type="dxa"/>
            <w:gridSpan w:val="2"/>
          </w:tcPr>
          <w:p w14:paraId="610FCC9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0" w:type="dxa"/>
            <w:gridSpan w:val="2"/>
          </w:tcPr>
          <w:p w14:paraId="3629304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9" w:type="dxa"/>
            <w:gridSpan w:val="2"/>
          </w:tcPr>
          <w:p w14:paraId="652EB3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4B9E3C7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62" w:type="dxa"/>
          </w:tcPr>
          <w:p w14:paraId="10837CC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F5596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179F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2D6740BB" w14:textId="77777777" w:rsidTr="002E383F">
        <w:trPr>
          <w:trHeight w:hRule="exact" w:val="277"/>
        </w:trPr>
        <w:tc>
          <w:tcPr>
            <w:tcW w:w="369" w:type="dxa"/>
          </w:tcPr>
          <w:p w14:paraId="404C345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4681E7EB"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00AB002F"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72</w:t>
            </w:r>
          </w:p>
        </w:tc>
        <w:tc>
          <w:tcPr>
            <w:tcW w:w="219" w:type="dxa"/>
          </w:tcPr>
          <w:p w14:paraId="3B32CE6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27265D7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05DCFED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0A2A538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4D43E5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Виды контроля  в семестрах:</w:t>
            </w:r>
          </w:p>
        </w:tc>
      </w:tr>
      <w:tr w:rsidR="002013F7" w:rsidRPr="002013F7" w14:paraId="232D46DF" w14:textId="77777777" w:rsidTr="002E383F">
        <w:trPr>
          <w:trHeight w:hRule="exact" w:val="277"/>
        </w:trPr>
        <w:tc>
          <w:tcPr>
            <w:tcW w:w="369" w:type="dxa"/>
          </w:tcPr>
          <w:p w14:paraId="6D2B0C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2780825B" w14:textId="77777777" w:rsidR="002013F7" w:rsidRPr="002013F7" w:rsidRDefault="002013F7" w:rsidP="002013F7">
            <w:pPr>
              <w:spacing w:after="0" w:line="240" w:lineRule="auto"/>
              <w:rPr>
                <w:rFonts w:ascii="Times New Roman" w:eastAsia="Times New Roman" w:hAnsi="Times New Roman" w:cs="Times New Roman"/>
                <w:b/>
                <w:i/>
                <w:color w:val="000000"/>
                <w:sz w:val="19"/>
                <w:szCs w:val="19"/>
                <w:lang w:val="ru-RU"/>
              </w:rPr>
            </w:pPr>
            <w:r w:rsidRPr="002013F7">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0815B7F3"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443EA56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25CBFE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2B3BE0E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330F1A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77B2D89F" w14:textId="43136D79" w:rsidR="002013F7" w:rsidRPr="002013F7" w:rsidRDefault="002414B9" w:rsidP="002013F7">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Зачет 9</w:t>
            </w:r>
          </w:p>
        </w:tc>
      </w:tr>
      <w:tr w:rsidR="002013F7" w:rsidRPr="002013F7" w14:paraId="1D67B564" w14:textId="77777777" w:rsidTr="002E383F">
        <w:trPr>
          <w:trHeight w:hRule="exact" w:val="227"/>
        </w:trPr>
        <w:tc>
          <w:tcPr>
            <w:tcW w:w="369" w:type="dxa"/>
          </w:tcPr>
          <w:p w14:paraId="1B049D4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1B124C1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7FECB8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47" w:type="dxa"/>
          </w:tcPr>
          <w:p w14:paraId="74D2CF7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566DBE6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B2E5BD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4C8652E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5827FF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117AF9F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5D3E79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p>
        </w:tc>
      </w:tr>
      <w:tr w:rsidR="002013F7" w:rsidRPr="002013F7" w14:paraId="277FB105" w14:textId="77777777" w:rsidTr="002E383F">
        <w:trPr>
          <w:gridAfter w:val="1"/>
          <w:wAfter w:w="870" w:type="dxa"/>
          <w:trHeight w:hRule="exact" w:val="510"/>
        </w:trPr>
        <w:tc>
          <w:tcPr>
            <w:tcW w:w="369" w:type="dxa"/>
          </w:tcPr>
          <w:p w14:paraId="2EA67FA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47B86E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51F31AF7"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10,2</w:t>
            </w:r>
          </w:p>
        </w:tc>
        <w:tc>
          <w:tcPr>
            <w:tcW w:w="809" w:type="dxa"/>
            <w:gridSpan w:val="2"/>
            <w:shd w:val="clear" w:color="auto" w:fill="FFFFFF"/>
            <w:tcMar>
              <w:top w:w="0" w:type="dxa"/>
              <w:left w:w="34" w:type="dxa"/>
              <w:bottom w:w="0" w:type="dxa"/>
              <w:right w:w="34" w:type="dxa"/>
            </w:tcMar>
          </w:tcPr>
          <w:p w14:paraId="765E67C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1EBFDBF1"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1656B4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6AD0EAD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BCD28F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38A9923A"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5C5B96B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0B17D3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41D6A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76E837B" w14:textId="77777777" w:rsidTr="002E383F">
        <w:trPr>
          <w:gridAfter w:val="1"/>
          <w:wAfter w:w="870" w:type="dxa"/>
          <w:trHeight w:hRule="exact" w:val="283"/>
        </w:trPr>
        <w:tc>
          <w:tcPr>
            <w:tcW w:w="369" w:type="dxa"/>
          </w:tcPr>
          <w:p w14:paraId="68B6D0C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874327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2CC0E6B5"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58</w:t>
            </w:r>
          </w:p>
        </w:tc>
        <w:tc>
          <w:tcPr>
            <w:tcW w:w="809" w:type="dxa"/>
            <w:gridSpan w:val="2"/>
            <w:shd w:val="clear" w:color="auto" w:fill="FFFFFF"/>
            <w:tcMar>
              <w:top w:w="0" w:type="dxa"/>
              <w:left w:w="34" w:type="dxa"/>
              <w:bottom w:w="0" w:type="dxa"/>
              <w:right w:w="34" w:type="dxa"/>
            </w:tcMar>
          </w:tcPr>
          <w:p w14:paraId="7F5F81A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0DFE8E1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799E8DE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52B7C16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E841DA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5D73870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341125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0CC7B0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F97A3A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C3277AD" w14:textId="77777777" w:rsidTr="002E383F">
        <w:trPr>
          <w:gridAfter w:val="1"/>
          <w:wAfter w:w="870" w:type="dxa"/>
          <w:trHeight w:hRule="exact" w:val="397"/>
        </w:trPr>
        <w:tc>
          <w:tcPr>
            <w:tcW w:w="369" w:type="dxa"/>
          </w:tcPr>
          <w:p w14:paraId="75B6CD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00F8086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666B57A"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6D4CD84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3812ABC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F54FF4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3AD24F0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12E087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4E07D06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1CD25C4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D2AE25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13AEA1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545F87" w14:paraId="16ABAAA1" w14:textId="77777777" w:rsidTr="002E383F">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725F819"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2013F7" w:rsidRPr="002013F7" w14:paraId="5B161B59"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2BDAA45"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Семестр</w:t>
            </w:r>
          </w:p>
          <w:p w14:paraId="5139F35B"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3739BF2E" w14:textId="47C0A427" w:rsidR="002013F7" w:rsidRPr="002013F7" w:rsidRDefault="00073A77" w:rsidP="002013F7">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5 (1</w:t>
            </w:r>
            <w:r w:rsidR="002013F7" w:rsidRPr="002013F7">
              <w:rPr>
                <w:rFonts w:ascii="Times New Roman" w:eastAsia="Times New Roman" w:hAnsi="Times New Roman" w:cs="Times New Roman"/>
                <w:b/>
                <w:color w:val="000000"/>
                <w:sz w:val="19"/>
                <w:szCs w:val="19"/>
                <w:lang w:val="ru-RU"/>
              </w:rPr>
              <w:t>)</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3D680860" w14:textId="77777777" w:rsidR="002013F7" w:rsidRPr="002013F7" w:rsidRDefault="002013F7" w:rsidP="002013F7">
            <w:pPr>
              <w:spacing w:after="0" w:line="240" w:lineRule="auto"/>
              <w:jc w:val="center"/>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b/>
                <w:color w:val="000000"/>
                <w:sz w:val="19"/>
                <w:szCs w:val="19"/>
                <w:lang w:val="ru-RU"/>
              </w:rPr>
              <w:t>Итого</w:t>
            </w:r>
          </w:p>
        </w:tc>
      </w:tr>
      <w:tr w:rsidR="002013F7" w:rsidRPr="002013F7" w14:paraId="5CC27A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A240251"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5279C739"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24DCC1D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4404BFF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0545AB1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r>
      <w:tr w:rsidR="002013F7" w:rsidRPr="002013F7" w14:paraId="31E479ED"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BEE3A08"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6D350EC8"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2785129B"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3727993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052D320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r>
      <w:tr w:rsidR="002013F7" w:rsidRPr="002013F7" w14:paraId="58AAEB9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52654F6"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4A962F5E"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7EA4065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7594CFC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68F34BA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2D6060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01DAF9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7DE7021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248D17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E98FE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2E7A8581"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3EF9E0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569E39A"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2A4D767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78C6A62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7E1B1E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8722B7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CDEE6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32D6C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20660E6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06440A5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7B4CB165"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83E661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r>
      <w:tr w:rsidR="002013F7" w:rsidRPr="002013F7" w14:paraId="4211894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E49490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4C82488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3D24965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FA77B44"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730B16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r>
      <w:tr w:rsidR="002013F7" w:rsidRPr="002013F7" w14:paraId="5D04AA30"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5CBC3E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5284D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62702F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1A951E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7B745F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FE0572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701E4E2"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3EB665B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7669702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60165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3EAD77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r>
      <w:tr w:rsidR="002013F7" w:rsidRPr="002013F7" w14:paraId="6D34CF8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7B9EB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2D8504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62FF5FC3"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A099500"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CA6270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sz w:val="24"/>
                <w:szCs w:val="24"/>
                <w:lang w:val="ru-RU" w:eastAsia="ru-RU"/>
              </w:rPr>
              <w:t>-</w:t>
            </w:r>
          </w:p>
        </w:tc>
      </w:tr>
      <w:tr w:rsidR="002013F7" w:rsidRPr="002013F7" w14:paraId="7FAB62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0B260C"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CBF5B5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41F452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EAC1C3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BC3554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0DFB57B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CFB374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7C849E1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6B1EFF0"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34E8F5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7DE15E9"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61A2E536"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E602F8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4B0BAB5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9B971C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7A4F20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48AE4B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0A3FE0F5"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14031F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56C9B96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3DA9B1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447D29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10BBA89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58AC8DE1"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FA5D5A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2801EF1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58</w:t>
            </w:r>
          </w:p>
        </w:tc>
        <w:tc>
          <w:tcPr>
            <w:tcW w:w="552" w:type="dxa"/>
            <w:gridSpan w:val="2"/>
            <w:tcBorders>
              <w:top w:val="single" w:sz="8" w:space="0" w:color="auto"/>
              <w:left w:val="single" w:sz="8" w:space="0" w:color="auto"/>
              <w:bottom w:val="single" w:sz="8" w:space="0" w:color="auto"/>
              <w:right w:val="single" w:sz="8" w:space="0" w:color="auto"/>
            </w:tcBorders>
            <w:hideMark/>
          </w:tcPr>
          <w:p w14:paraId="6D3DF8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555" w:type="dxa"/>
            <w:tcBorders>
              <w:top w:val="single" w:sz="8" w:space="0" w:color="auto"/>
              <w:left w:val="single" w:sz="8" w:space="0" w:color="auto"/>
              <w:bottom w:val="single" w:sz="8" w:space="0" w:color="auto"/>
              <w:right w:val="single" w:sz="8" w:space="0" w:color="auto"/>
            </w:tcBorders>
            <w:hideMark/>
          </w:tcPr>
          <w:p w14:paraId="7D65F63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626" w:type="dxa"/>
            <w:gridSpan w:val="3"/>
            <w:tcBorders>
              <w:top w:val="single" w:sz="8" w:space="0" w:color="auto"/>
              <w:left w:val="single" w:sz="8" w:space="0" w:color="auto"/>
              <w:bottom w:val="single" w:sz="8" w:space="0" w:color="auto"/>
              <w:right w:val="single" w:sz="8" w:space="0" w:color="auto"/>
            </w:tcBorders>
            <w:hideMark/>
          </w:tcPr>
          <w:p w14:paraId="4BA3742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r>
      <w:tr w:rsidR="002013F7" w:rsidRPr="002013F7" w14:paraId="15BCD9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ECBDF08"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1E381E2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69E8CB4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22CC37B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0F8253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r>
      <w:tr w:rsidR="002013F7" w:rsidRPr="002013F7" w14:paraId="655A9AD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8F7D23D"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2649227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5EBBDA7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67B8D9A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3982AE0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545F87"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545F87"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545F87"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5C25D121" w:rsidR="00855396" w:rsidRPr="00855396" w:rsidRDefault="00545F87" w:rsidP="00855396">
            <w:pPr>
              <w:spacing w:after="0" w:line="240" w:lineRule="auto"/>
              <w:rPr>
                <w:rFonts w:ascii="Times New Roman" w:eastAsia="Times New Roman" w:hAnsi="Times New Roman" w:cs="Times New Roman"/>
                <w:i/>
                <w:sz w:val="19"/>
                <w:szCs w:val="19"/>
                <w:lang w:val="ru-RU"/>
              </w:rPr>
            </w:pPr>
            <w:r w:rsidRPr="00545F87">
              <w:rPr>
                <w:rFonts w:ascii="Times New Roman" w:eastAsia="Times New Roman" w:hAnsi="Times New Roman" w:cs="Times New Roman"/>
                <w:b/>
                <w:i/>
                <w:color w:val="000000"/>
                <w:sz w:val="19"/>
                <w:szCs w:val="19"/>
                <w:lang w:val="ru-RU"/>
              </w:rPr>
              <w:t>Б1.В.ДВ.13.02. Конъюктура продовольственного рынка</w:t>
            </w:r>
          </w:p>
        </w:tc>
      </w:tr>
      <w:tr w:rsidR="00855396" w:rsidRPr="00545F87"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545F87"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545F87"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545F87"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545F87"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545F87"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545F87"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545F87"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545F87"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759"/>
        <w:gridCol w:w="614"/>
        <w:gridCol w:w="1020"/>
        <w:gridCol w:w="537"/>
        <w:gridCol w:w="635"/>
        <w:gridCol w:w="767"/>
        <w:gridCol w:w="447"/>
        <w:gridCol w:w="448"/>
        <w:gridCol w:w="718"/>
        <w:gridCol w:w="1235"/>
        <w:gridCol w:w="1228"/>
        <w:gridCol w:w="594"/>
        <w:gridCol w:w="48"/>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545F87" w14:paraId="11F10DED" w14:textId="77777777" w:rsidTr="00206A30">
        <w:trPr>
          <w:trHeight w:hRule="exact" w:val="590"/>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6011C78F" w:rsidR="00F1591B" w:rsidRPr="00F1591B" w:rsidRDefault="00206A30" w:rsidP="00213C9B">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Цель - с</w:t>
            </w:r>
            <w:r w:rsidRPr="00206A30">
              <w:rPr>
                <w:rFonts w:ascii="Times New Roman" w:hAnsi="Times New Roman" w:cs="Times New Roman"/>
                <w:color w:val="000000"/>
                <w:sz w:val="19"/>
                <w:szCs w:val="19"/>
                <w:lang w:val="ru-RU"/>
              </w:rPr>
              <w:t>формировать системное представление о теоретических основах, процедуре и методических приемах анализа и прогнозирования конъюнктуры товарных рынков.</w:t>
            </w:r>
          </w:p>
        </w:tc>
      </w:tr>
      <w:tr w:rsidR="00213C9B" w:rsidRPr="00AE21E3" w14:paraId="217EB8A5" w14:textId="77777777" w:rsidTr="00213C9B">
        <w:trPr>
          <w:trHeight w:hRule="exact" w:val="28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2DB20536" w14:textId="3B893A73" w:rsidR="00213C9B" w:rsidRPr="00213C9B" w:rsidRDefault="00213C9B" w:rsidP="00213C9B">
            <w:pPr>
              <w:spacing w:after="0" w:line="240" w:lineRule="auto"/>
              <w:jc w:val="center"/>
              <w:rPr>
                <w:rFonts w:ascii="Times New Roman" w:hAnsi="Times New Roman" w:cs="Times New Roman"/>
                <w:b/>
                <w:color w:val="000000"/>
                <w:sz w:val="19"/>
                <w:szCs w:val="19"/>
                <w:lang w:val="ru-RU"/>
              </w:rPr>
            </w:pPr>
            <w:r w:rsidRPr="00213C9B">
              <w:rPr>
                <w:rFonts w:ascii="Times New Roman" w:hAnsi="Times New Roman" w:cs="Times New Roman"/>
                <w:b/>
                <w:color w:val="000000"/>
                <w:sz w:val="19"/>
                <w:szCs w:val="19"/>
                <w:lang w:val="ru-RU"/>
              </w:rPr>
              <w:t>1.2 ЗАДАЧИ ДИСЦИПЛИНЫ</w:t>
            </w:r>
          </w:p>
        </w:tc>
      </w:tr>
      <w:tr w:rsidR="00213C9B" w:rsidRPr="00545F87" w14:paraId="78FFD9C4" w14:textId="77777777" w:rsidTr="00206A30">
        <w:trPr>
          <w:trHeight w:hRule="exact" w:val="2261"/>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7F8D5E" w14:textId="238EE1B9" w:rsidR="00213C9B" w:rsidRPr="00213C9B" w:rsidRDefault="00213C9B"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1.2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69C0C7" w14:textId="77777777" w:rsidR="00213C9B" w:rsidRDefault="00213C9B"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Задачи:</w:t>
            </w:r>
          </w:p>
          <w:p w14:paraId="205F0998" w14:textId="3A95CD9D" w:rsidR="00213C9B" w:rsidRDefault="00206A30" w:rsidP="0064319D">
            <w:pPr>
              <w:spacing w:after="0" w:line="240" w:lineRule="auto"/>
              <w:rPr>
                <w:rFonts w:ascii="Times New Roman" w:hAnsi="Times New Roman" w:cs="Times New Roman"/>
                <w:color w:val="000000"/>
                <w:sz w:val="19"/>
                <w:szCs w:val="19"/>
                <w:lang w:val="ru-RU"/>
              </w:rPr>
            </w:pPr>
            <w:r w:rsidRPr="00206A30">
              <w:rPr>
                <w:rFonts w:ascii="Times New Roman" w:hAnsi="Times New Roman" w:cs="Times New Roman"/>
                <w:color w:val="000000"/>
                <w:sz w:val="19"/>
                <w:szCs w:val="19"/>
                <w:lang w:val="ru-RU"/>
              </w:rPr>
              <w:t>отработка практических навыков анализа и прогнозирования конъюнктуры рынков потребительских товаров на основе методов математического анализа и моделирования, теоретического и экспериментального исследования; математического аппарата; овладение алгоритмом и методическим обеспечением анализа и прогнозирования конъюнктуры товарных рынков; формирование и отработка практических навыков выявления и удовлетворения потребностей покупателей товаров с помощью маркетинговых коммуникаций, изучения и прогнозирования спроса потребителей, анализа маркетинговой информации, конъюнктуры товарного приобретение навыков нахождения организационно-управленческих решений в стандартных и нестандартных ситуациях, необходимых для комплексного изучения товарных рынков и анализа покупательских предпочтений потребителей товаров.</w:t>
            </w:r>
          </w:p>
        </w:tc>
      </w:tr>
      <w:tr w:rsidR="00F1591B" w:rsidRPr="00545F87" w14:paraId="600EFEA2" w14:textId="77777777" w:rsidTr="005526A5">
        <w:trPr>
          <w:trHeight w:hRule="exact" w:val="277"/>
        </w:trPr>
        <w:tc>
          <w:tcPr>
            <w:tcW w:w="1373" w:type="dxa"/>
            <w:gridSpan w:val="2"/>
          </w:tcPr>
          <w:p w14:paraId="67AFF478" w14:textId="77777777" w:rsidR="00F1591B" w:rsidRPr="00F1591B" w:rsidRDefault="00F1591B" w:rsidP="00F1591B">
            <w:pPr>
              <w:rPr>
                <w:rFonts w:ascii="Times New Roman" w:hAnsi="Times New Roman" w:cs="Times New Roman"/>
                <w:lang w:val="ru-RU"/>
              </w:rPr>
            </w:pPr>
          </w:p>
        </w:tc>
        <w:tc>
          <w:tcPr>
            <w:tcW w:w="7629" w:type="dxa"/>
            <w:gridSpan w:val="10"/>
          </w:tcPr>
          <w:p w14:paraId="64428259" w14:textId="77777777" w:rsidR="00F1591B" w:rsidRPr="00F1591B" w:rsidRDefault="00F1591B" w:rsidP="00F1591B">
            <w:pPr>
              <w:rPr>
                <w:rFonts w:ascii="Times New Roman" w:hAnsi="Times New Roman" w:cs="Times New Roman"/>
                <w:lang w:val="ru-RU"/>
              </w:rPr>
            </w:pPr>
          </w:p>
        </w:tc>
        <w:tc>
          <w:tcPr>
            <w:tcW w:w="48"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545F87"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78171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2558088F" w:rsidR="00F1591B" w:rsidRPr="007933D4" w:rsidRDefault="00545F87" w:rsidP="0075649E">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Б1.В.ДВ.13.02</w:t>
            </w:r>
          </w:p>
        </w:tc>
      </w:tr>
      <w:tr w:rsidR="00F1591B" w:rsidRPr="00545F87" w14:paraId="4462E0E5" w14:textId="77777777" w:rsidTr="005526A5">
        <w:trPr>
          <w:trHeight w:hRule="exact" w:val="277"/>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5526A5">
        <w:trPr>
          <w:trHeight w:hRule="exact" w:val="279"/>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5B619537" w:rsidR="00F1591B" w:rsidRPr="00D460AB" w:rsidRDefault="0064319D"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М</w:t>
            </w:r>
            <w:r w:rsidRPr="0064319D">
              <w:rPr>
                <w:rFonts w:ascii="Times New Roman" w:hAnsi="Times New Roman" w:cs="Times New Roman"/>
                <w:color w:val="000000"/>
                <w:sz w:val="19"/>
                <w:szCs w:val="19"/>
                <w:lang w:val="ru-RU"/>
              </w:rPr>
              <w:t>енеджмент</w:t>
            </w:r>
          </w:p>
        </w:tc>
      </w:tr>
      <w:tr w:rsidR="00F1591B" w:rsidRPr="0075649E" w14:paraId="74C46E5C" w14:textId="77777777" w:rsidTr="005526A5">
        <w:trPr>
          <w:trHeight w:hRule="exact" w:val="279"/>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46CB7B8C" w:rsidR="00F1591B" w:rsidRPr="00D460AB" w:rsidRDefault="0064319D" w:rsidP="00F1591B">
            <w:pPr>
              <w:spacing w:after="0" w:line="240" w:lineRule="auto"/>
              <w:rPr>
                <w:rFonts w:ascii="Times New Roman" w:hAnsi="Times New Roman" w:cs="Times New Roman"/>
                <w:color w:val="000000"/>
                <w:sz w:val="19"/>
                <w:szCs w:val="19"/>
                <w:lang w:val="ru-RU"/>
              </w:rPr>
            </w:pPr>
            <w:r w:rsidRPr="0064319D">
              <w:rPr>
                <w:rFonts w:ascii="Times New Roman" w:hAnsi="Times New Roman" w:cs="Times New Roman"/>
                <w:color w:val="000000"/>
                <w:sz w:val="19"/>
                <w:szCs w:val="19"/>
                <w:lang w:val="ru-RU"/>
              </w:rPr>
              <w:t>Маркетинг</w:t>
            </w:r>
          </w:p>
        </w:tc>
      </w:tr>
      <w:tr w:rsidR="0080446B" w:rsidRPr="0080446B" w14:paraId="7223430B" w14:textId="77777777" w:rsidTr="005526A5">
        <w:trPr>
          <w:trHeight w:hRule="exact" w:val="279"/>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8E897B" w14:textId="10515FE8" w:rsidR="0080446B" w:rsidRPr="0080446B" w:rsidRDefault="0080446B" w:rsidP="00F1591B">
            <w:pPr>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2.1.3</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3CF8D8" w14:textId="7F876C22" w:rsidR="0080446B" w:rsidRPr="0080446B" w:rsidRDefault="0064319D" w:rsidP="00F1591B">
            <w:pPr>
              <w:spacing w:after="0" w:line="240" w:lineRule="auto"/>
              <w:rPr>
                <w:rFonts w:ascii="Times New Roman" w:hAnsi="Times New Roman" w:cs="Times New Roman"/>
                <w:color w:val="000000"/>
                <w:sz w:val="19"/>
                <w:szCs w:val="19"/>
                <w:lang w:val="ru-RU"/>
              </w:rPr>
            </w:pPr>
            <w:r w:rsidRPr="0064319D">
              <w:rPr>
                <w:rFonts w:ascii="Times New Roman" w:hAnsi="Times New Roman" w:cs="Times New Roman"/>
                <w:color w:val="000000"/>
                <w:sz w:val="19"/>
                <w:szCs w:val="19"/>
                <w:lang w:val="ru-RU"/>
              </w:rPr>
              <w:t>Экономика торгового предприятия</w:t>
            </w:r>
          </w:p>
        </w:tc>
      </w:tr>
      <w:tr w:rsidR="00F1591B" w:rsidRPr="00545F87" w14:paraId="2DAD269E" w14:textId="77777777" w:rsidTr="005526A5">
        <w:trPr>
          <w:trHeight w:hRule="exact" w:val="507"/>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2013F7" w14:paraId="65FD27FD" w14:textId="77777777" w:rsidTr="005526A5">
        <w:trPr>
          <w:trHeight w:hRule="exact" w:val="265"/>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2CB44FF3" w:rsidR="00F1591B" w:rsidRPr="00F1591B" w:rsidRDefault="0064319D" w:rsidP="00F1591B">
            <w:pPr>
              <w:spacing w:after="0" w:line="240" w:lineRule="auto"/>
              <w:rPr>
                <w:rFonts w:ascii="Times New Roman" w:hAnsi="Times New Roman" w:cs="Times New Roman"/>
                <w:color w:val="000000"/>
                <w:sz w:val="19"/>
                <w:szCs w:val="19"/>
                <w:lang w:val="ru-RU"/>
              </w:rPr>
            </w:pPr>
            <w:r w:rsidRPr="0064319D">
              <w:rPr>
                <w:rFonts w:ascii="Times New Roman" w:hAnsi="Times New Roman" w:cs="Times New Roman"/>
                <w:color w:val="000000"/>
                <w:sz w:val="19"/>
                <w:szCs w:val="19"/>
                <w:lang w:val="ru-RU"/>
              </w:rPr>
              <w:t>Международная торговля</w:t>
            </w:r>
          </w:p>
        </w:tc>
      </w:tr>
      <w:tr w:rsidR="00F1591B" w:rsidRPr="00160E16" w14:paraId="13C74892" w14:textId="77777777" w:rsidTr="005526A5">
        <w:trPr>
          <w:trHeight w:hRule="exact" w:val="265"/>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36DDB0D4" w:rsidR="00F1591B" w:rsidRPr="008A431C" w:rsidRDefault="0064319D" w:rsidP="00F1591B">
            <w:pPr>
              <w:spacing w:after="0" w:line="240" w:lineRule="auto"/>
              <w:rPr>
                <w:rFonts w:ascii="Times New Roman" w:hAnsi="Times New Roman" w:cs="Times New Roman"/>
                <w:sz w:val="19"/>
                <w:szCs w:val="19"/>
                <w:lang w:val="ru-RU"/>
              </w:rPr>
            </w:pPr>
            <w:r w:rsidRPr="0064319D">
              <w:rPr>
                <w:rFonts w:ascii="Times New Roman" w:hAnsi="Times New Roman" w:cs="Times New Roman"/>
                <w:color w:val="000000"/>
                <w:sz w:val="19"/>
                <w:szCs w:val="19"/>
                <w:lang w:val="ru-RU"/>
              </w:rPr>
              <w:t>Страховое дело в торговле</w:t>
            </w:r>
          </w:p>
        </w:tc>
      </w:tr>
      <w:tr w:rsidR="00F1591B" w:rsidRPr="008A431C" w14:paraId="6F1E834E" w14:textId="77777777" w:rsidTr="005526A5">
        <w:trPr>
          <w:trHeight w:hRule="exact" w:val="277"/>
        </w:trPr>
        <w:tc>
          <w:tcPr>
            <w:tcW w:w="1373" w:type="dxa"/>
            <w:gridSpan w:val="2"/>
          </w:tcPr>
          <w:p w14:paraId="4306713E" w14:textId="77777777" w:rsidR="00F1591B" w:rsidRPr="00F1591B" w:rsidRDefault="00F1591B" w:rsidP="00F1591B">
            <w:pPr>
              <w:rPr>
                <w:rFonts w:ascii="Times New Roman" w:hAnsi="Times New Roman" w:cs="Times New Roman"/>
                <w:lang w:val="ru-RU"/>
              </w:rPr>
            </w:pPr>
          </w:p>
        </w:tc>
        <w:tc>
          <w:tcPr>
            <w:tcW w:w="7629" w:type="dxa"/>
            <w:gridSpan w:val="10"/>
          </w:tcPr>
          <w:p w14:paraId="693322E6" w14:textId="77777777" w:rsidR="00F1591B" w:rsidRPr="00F1591B" w:rsidRDefault="00F1591B" w:rsidP="00F1591B">
            <w:pPr>
              <w:rPr>
                <w:rFonts w:ascii="Times New Roman" w:hAnsi="Times New Roman" w:cs="Times New Roman"/>
                <w:lang w:val="ru-RU"/>
              </w:rPr>
            </w:pPr>
          </w:p>
        </w:tc>
        <w:tc>
          <w:tcPr>
            <w:tcW w:w="48"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545F87"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545F87" w14:paraId="6648DB4D" w14:textId="77777777" w:rsidTr="005526A5">
        <w:trPr>
          <w:trHeight w:hRule="exact" w:val="138"/>
        </w:trPr>
        <w:tc>
          <w:tcPr>
            <w:tcW w:w="3565"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37"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545F87"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7626467C" w:rsidR="00F0421E" w:rsidRPr="00F0421E" w:rsidRDefault="00881032"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654753">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w:t>
                </w:r>
                <w:r w:rsidR="00654753" w:rsidRPr="00654753">
                  <w:rPr>
                    <w:lang w:val="ru-RU"/>
                  </w:rPr>
                  <w:t xml:space="preserve"> </w:t>
                </w:r>
                <w:r w:rsidR="00206A30" w:rsidRPr="00206A30">
                  <w:rPr>
                    <w:rFonts w:ascii="Times New Roman" w:hAnsi="Times New Roman" w:cs="Times New Roman"/>
                    <w:b/>
                    <w:color w:val="000000"/>
                    <w:sz w:val="19"/>
                    <w:szCs w:val="19"/>
                    <w:lang w:val="ru-RU"/>
                  </w:rPr>
                  <w:t>готовностью работать с технической документацией, необходимой для профессиональной деятельности (коммерческой, маркетинговой, рекламной, логистической, товароведной и (или) торговотехнологической) и проверять правильность ее оформления</w:t>
                </w:r>
                <w:r w:rsidR="00206A30">
                  <w:rPr>
                    <w:rFonts w:ascii="Times New Roman" w:hAnsi="Times New Roman" w:cs="Times New Roman"/>
                    <w:b/>
                    <w:color w:val="000000"/>
                    <w:sz w:val="19"/>
                    <w:szCs w:val="19"/>
                    <w:lang w:val="ru-RU"/>
                  </w:rPr>
                  <w:t>.</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75649E" w14:paraId="60C5B3A1" w14:textId="77777777" w:rsidTr="005526A5">
        <w:trPr>
          <w:trHeight w:val="519"/>
        </w:trPr>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84"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F3D990" w14:textId="77777777" w:rsidR="00206A30" w:rsidRPr="00206A30" w:rsidRDefault="00206A30" w:rsidP="00206A30">
            <w:pPr>
              <w:spacing w:after="0" w:line="240" w:lineRule="auto"/>
              <w:jc w:val="both"/>
              <w:rPr>
                <w:rFonts w:ascii="Times New Roman" w:hAnsi="Times New Roman" w:cs="Times New Roman"/>
                <w:color w:val="000000"/>
                <w:sz w:val="19"/>
                <w:szCs w:val="19"/>
                <w:lang w:val="ru-RU"/>
              </w:rPr>
            </w:pPr>
            <w:r w:rsidRPr="00206A30">
              <w:rPr>
                <w:rFonts w:ascii="Times New Roman" w:hAnsi="Times New Roman" w:cs="Times New Roman"/>
                <w:color w:val="000000"/>
                <w:sz w:val="19"/>
                <w:szCs w:val="19"/>
                <w:lang w:val="ru-RU"/>
              </w:rPr>
              <w:t>основные понятия и показатели, используемые в сфере анализа рынка принципы разработки и выполнения исследований рынка; методы анализа и</w:t>
            </w:r>
          </w:p>
          <w:p w14:paraId="634B749E" w14:textId="4AEE623F" w:rsidR="00F0421E" w:rsidRPr="00F0421E" w:rsidRDefault="00206A30" w:rsidP="00206A30">
            <w:pPr>
              <w:spacing w:after="0" w:line="240" w:lineRule="auto"/>
              <w:jc w:val="both"/>
              <w:rPr>
                <w:rFonts w:ascii="Times New Roman" w:hAnsi="Times New Roman" w:cs="Times New Roman"/>
                <w:color w:val="000000"/>
                <w:sz w:val="19"/>
                <w:szCs w:val="19"/>
                <w:lang w:val="ru-RU"/>
              </w:rPr>
            </w:pPr>
            <w:r w:rsidRPr="00206A30">
              <w:rPr>
                <w:rFonts w:ascii="Times New Roman" w:hAnsi="Times New Roman" w:cs="Times New Roman"/>
                <w:color w:val="000000"/>
                <w:sz w:val="19"/>
                <w:szCs w:val="19"/>
                <w:lang w:val="ru-RU"/>
              </w:rPr>
              <w:t>прогнозирования  рынков.</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545F87" w14:paraId="4C67DDB3" w14:textId="77777777" w:rsidTr="005526A5">
        <w:trPr>
          <w:trHeight w:val="20"/>
        </w:trPr>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84"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77B33B5D" w:rsidR="00781712" w:rsidRPr="00781712" w:rsidRDefault="00206A30" w:rsidP="007D35DE">
            <w:pPr>
              <w:spacing w:after="0" w:line="240" w:lineRule="auto"/>
              <w:rPr>
                <w:rFonts w:ascii="Times New Roman" w:hAnsi="Times New Roman" w:cs="Times New Roman"/>
                <w:color w:val="000000"/>
                <w:sz w:val="19"/>
                <w:szCs w:val="19"/>
                <w:lang w:val="ru-RU"/>
              </w:rPr>
            </w:pPr>
            <w:r w:rsidRPr="00206A30">
              <w:rPr>
                <w:rFonts w:ascii="Times New Roman" w:hAnsi="Times New Roman" w:cs="Times New Roman"/>
                <w:color w:val="000000"/>
                <w:sz w:val="19"/>
                <w:szCs w:val="19"/>
                <w:lang w:val="ru-RU"/>
              </w:rPr>
              <w:t>разрабатывать проект исследования рынка; организовывать и проводить анализ рынка; применять результаты анализа и прогноза в принятии решений.</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545F87" w14:paraId="4D052770" w14:textId="77777777" w:rsidTr="005526A5">
        <w:trPr>
          <w:trHeight w:val="273"/>
        </w:trPr>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84"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078CCDDF" w:rsidR="00F0421E" w:rsidRPr="00F0421E" w:rsidRDefault="00206A30" w:rsidP="00DF7D3D">
            <w:pPr>
              <w:spacing w:line="240" w:lineRule="auto"/>
              <w:rPr>
                <w:lang w:val="ru-RU"/>
              </w:rPr>
            </w:pPr>
            <w:r w:rsidRPr="00206A30">
              <w:rPr>
                <w:rFonts w:ascii="Times New Roman" w:hAnsi="Times New Roman" w:cs="Times New Roman"/>
                <w:color w:val="000000"/>
                <w:sz w:val="19"/>
                <w:szCs w:val="19"/>
                <w:lang w:val="ru-RU"/>
              </w:rPr>
              <w:t>количественными и качественными методами сбора рыночной информации; методами анализа рыночной информации; методами прогнозирования конъюнктуры товарного рынка.</w:t>
            </w:r>
          </w:p>
        </w:tc>
      </w:tr>
      <w:tr w:rsidR="004A565E" w:rsidRPr="00545F87" w14:paraId="669A8236" w14:textId="77777777" w:rsidTr="005526A5">
        <w:trPr>
          <w:trHeight w:hRule="exact" w:val="138"/>
        </w:trPr>
        <w:tc>
          <w:tcPr>
            <w:tcW w:w="4779"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23"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6"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545F87" w14:paraId="68974194" w14:textId="77777777" w:rsidTr="005526A5">
        <w:trPr>
          <w:trHeight w:hRule="exact" w:val="138"/>
        </w:trPr>
        <w:tc>
          <w:tcPr>
            <w:tcW w:w="2930" w:type="dxa"/>
            <w:gridSpan w:val="4"/>
          </w:tcPr>
          <w:p w14:paraId="50823B44" w14:textId="77777777" w:rsidR="00F1591B" w:rsidRPr="00F1591B" w:rsidRDefault="00F1591B" w:rsidP="00F1591B">
            <w:pPr>
              <w:rPr>
                <w:rFonts w:ascii="Times New Roman" w:hAnsi="Times New Roman" w:cs="Times New Roman"/>
                <w:lang w:val="ru-RU"/>
              </w:rPr>
            </w:pPr>
          </w:p>
        </w:tc>
        <w:tc>
          <w:tcPr>
            <w:tcW w:w="6072" w:type="dxa"/>
            <w:gridSpan w:val="8"/>
          </w:tcPr>
          <w:p w14:paraId="2F287DE4" w14:textId="77777777" w:rsidR="00F1591B" w:rsidRPr="00F1591B" w:rsidRDefault="00F1591B" w:rsidP="00F1591B">
            <w:pPr>
              <w:rPr>
                <w:rFonts w:ascii="Times New Roman" w:hAnsi="Times New Roman" w:cs="Times New Roman"/>
                <w:lang w:val="ru-RU"/>
              </w:rPr>
            </w:pPr>
          </w:p>
        </w:tc>
        <w:tc>
          <w:tcPr>
            <w:tcW w:w="496" w:type="dxa"/>
            <w:gridSpan w:val="3"/>
          </w:tcPr>
          <w:p w14:paraId="3F7253AB" w14:textId="77777777" w:rsidR="00F1591B" w:rsidRPr="00F1591B" w:rsidRDefault="00F1591B" w:rsidP="00F1591B">
            <w:pPr>
              <w:rPr>
                <w:rFonts w:ascii="Times New Roman" w:hAnsi="Times New Roman" w:cs="Times New Roman"/>
                <w:lang w:val="ru-RU"/>
              </w:rPr>
            </w:pPr>
          </w:p>
        </w:tc>
        <w:tc>
          <w:tcPr>
            <w:tcW w:w="219" w:type="dxa"/>
          </w:tcPr>
          <w:p w14:paraId="200097AC" w14:textId="77777777" w:rsidR="00F1591B" w:rsidRPr="00F1591B" w:rsidRDefault="00F1591B" w:rsidP="00F1591B">
            <w:pPr>
              <w:rPr>
                <w:rFonts w:ascii="Times New Roman" w:hAnsi="Times New Roman" w:cs="Times New Roman"/>
                <w:lang w:val="ru-RU"/>
              </w:rPr>
            </w:pPr>
          </w:p>
        </w:tc>
        <w:tc>
          <w:tcPr>
            <w:tcW w:w="560" w:type="dxa"/>
          </w:tcPr>
          <w:p w14:paraId="51C75F13" w14:textId="77777777" w:rsidR="00F1591B" w:rsidRPr="00F1591B" w:rsidRDefault="00F1591B" w:rsidP="00F1591B">
            <w:pPr>
              <w:rPr>
                <w:rFonts w:ascii="Times New Roman" w:hAnsi="Times New Roman" w:cs="Times New Roman"/>
                <w:lang w:val="ru-RU"/>
              </w:rPr>
            </w:pPr>
          </w:p>
        </w:tc>
      </w:tr>
      <w:tr w:rsidR="00F1591B" w:rsidRPr="00545F87"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182712" w14:paraId="7E10DD9D"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D15599" w:rsidRPr="008C7710" w:rsidRDefault="00D15599" w:rsidP="0030141B">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3999375E" w:rsidR="00D15599" w:rsidRDefault="005B3EC0" w:rsidP="00C8629D">
            <w:pPr>
              <w:spacing w:after="0" w:line="240" w:lineRule="auto"/>
              <w:jc w:val="both"/>
              <w:rPr>
                <w:rFonts w:ascii="Times New Roman" w:hAnsi="Times New Roman" w:cs="Times New Roman"/>
                <w:b/>
                <w:color w:val="000000"/>
                <w:sz w:val="19"/>
                <w:szCs w:val="19"/>
                <w:lang w:val="ru-RU"/>
              </w:rPr>
            </w:pPr>
            <w:r w:rsidRPr="005B3EC0">
              <w:rPr>
                <w:rFonts w:ascii="Times New Roman" w:hAnsi="Times New Roman" w:cs="Times New Roman"/>
                <w:sz w:val="19"/>
                <w:szCs w:val="19"/>
                <w:lang w:val="ru-RU"/>
              </w:rPr>
              <w:t xml:space="preserve">Общая характеристика анализа рынка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753610F8" w:rsidR="00D15599" w:rsidRDefault="005526A5"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3E672B44" w:rsidR="00D15599" w:rsidRDefault="00716BE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278BA8F6" w:rsidR="00D15599" w:rsidRPr="00801120" w:rsidRDefault="00BE4367"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w:t>
            </w:r>
            <w:r w:rsidR="00D813E8">
              <w:rPr>
                <w:rFonts w:ascii="Times New Roman" w:hAnsi="Times New Roman" w:cs="Times New Roman"/>
                <w:sz w:val="19"/>
                <w:szCs w:val="19"/>
                <w:lang w:val="ru-RU"/>
              </w:rPr>
              <w:t>.1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5C60C5D9" w:rsidR="00D15599" w:rsidRPr="00801120" w:rsidRDefault="002B6F3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5526A5" w:rsidRPr="00DB2059" w14:paraId="79B3F47F"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0DAF0AB8" w:rsidR="005526A5" w:rsidRPr="00C8629D" w:rsidRDefault="005B3EC0" w:rsidP="005526A5">
            <w:pPr>
              <w:spacing w:after="0" w:line="240" w:lineRule="auto"/>
              <w:jc w:val="both"/>
              <w:rPr>
                <w:rFonts w:ascii="Times New Roman" w:hAnsi="Times New Roman" w:cs="Times New Roman"/>
                <w:sz w:val="19"/>
                <w:szCs w:val="19"/>
                <w:lang w:val="ru-RU"/>
              </w:rPr>
            </w:pPr>
            <w:r w:rsidRPr="005B3EC0">
              <w:rPr>
                <w:rFonts w:ascii="Times New Roman" w:hAnsi="Times New Roman" w:cs="Times New Roman"/>
                <w:sz w:val="19"/>
                <w:szCs w:val="19"/>
                <w:lang w:val="ru-RU"/>
              </w:rPr>
              <w:t>Актуальность изучения конъюнктуры рынка. Преимущества владения конъюнктурной информацией. Понятие конъюнктуры рынка. Уровни исследования конъюнктуры рынка: общеэкономический, отраслевой, товарный. Масштаб изучаемого рынка и состав показателей, характе</w:t>
            </w:r>
            <w:r>
              <w:rPr>
                <w:rFonts w:ascii="Times New Roman" w:hAnsi="Times New Roman" w:cs="Times New Roman"/>
                <w:sz w:val="19"/>
                <w:szCs w:val="19"/>
                <w:lang w:val="ru-RU"/>
              </w:rPr>
              <w:t>ризующих условия развития рынка</w:t>
            </w:r>
            <w:r w:rsidR="005526A5" w:rsidRPr="005526A5">
              <w:rPr>
                <w:rFonts w:ascii="Times New Roman" w:hAnsi="Times New Roman" w:cs="Times New Roman"/>
                <w:sz w:val="19"/>
                <w:szCs w:val="19"/>
                <w:lang w:val="ru-RU"/>
              </w:rPr>
              <w:t xml:space="preserve">. </w:t>
            </w:r>
            <w:r w:rsidR="005526A5">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264868A0" w:rsidR="005526A5" w:rsidRDefault="005526A5" w:rsidP="005526A5">
            <w:pPr>
              <w:spacing w:after="0"/>
              <w:jc w:val="center"/>
              <w:rPr>
                <w:rFonts w:ascii="Times New Roman" w:hAnsi="Times New Roman" w:cs="Times New Roman"/>
                <w:sz w:val="19"/>
                <w:szCs w:val="19"/>
                <w:lang w:val="ru-RU"/>
              </w:rP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4A8F2A28"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6F7513EC" w:rsidR="005526A5" w:rsidRDefault="005526A5" w:rsidP="005526A5">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1BAE0F93" w:rsidR="005526A5"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5526A5" w:rsidRDefault="005526A5" w:rsidP="005526A5">
            <w:pPr>
              <w:spacing w:after="0"/>
              <w:jc w:val="both"/>
              <w:rPr>
                <w:rFonts w:ascii="Times New Roman" w:hAnsi="Times New Roman" w:cs="Times New Roman"/>
                <w:sz w:val="19"/>
                <w:szCs w:val="19"/>
                <w:lang w:val="ru-RU"/>
              </w:rPr>
            </w:pPr>
          </w:p>
        </w:tc>
      </w:tr>
      <w:tr w:rsidR="005526A5" w:rsidRPr="00DB2059" w14:paraId="277768EC"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702F95" w14:textId="17F566C2"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DE30A1" w14:textId="202432D9" w:rsidR="005526A5" w:rsidRPr="00DB2059" w:rsidRDefault="005B3EC0" w:rsidP="005526A5">
            <w:pPr>
              <w:spacing w:after="0" w:line="240" w:lineRule="auto"/>
              <w:jc w:val="both"/>
              <w:rPr>
                <w:rFonts w:ascii="Times New Roman" w:hAnsi="Times New Roman" w:cs="Times New Roman"/>
                <w:sz w:val="19"/>
                <w:szCs w:val="19"/>
                <w:lang w:val="ru-RU"/>
              </w:rPr>
            </w:pPr>
            <w:r w:rsidRPr="005B3EC0">
              <w:rPr>
                <w:rFonts w:ascii="Times New Roman" w:hAnsi="Times New Roman" w:cs="Times New Roman"/>
                <w:sz w:val="19"/>
                <w:szCs w:val="19"/>
                <w:lang w:val="ru-RU"/>
              </w:rPr>
              <w:t>Спрос, предложение и цена как основные составляющие конъюнктуры рынка. Создание системы показателей конъюнктуры рынка как главная цель информационного обеспечения исследования рыночной ситуации. Показатели конъюнктуры рынка.</w:t>
            </w:r>
            <w:r w:rsidR="005526A5">
              <w:rPr>
                <w:rFonts w:ascii="Times New Roman" w:hAnsi="Times New Roman" w:cs="Times New Roman"/>
                <w:sz w:val="19"/>
                <w:szCs w:val="19"/>
                <w:lang w:val="ru-RU"/>
              </w:rPr>
              <w:t xml:space="preserve"> /Ср/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FC97F6" w14:textId="079AC608" w:rsidR="005526A5" w:rsidRDefault="005526A5" w:rsidP="005526A5">
            <w:pPr>
              <w:spacing w:after="0"/>
              <w:jc w:val="center"/>
              <w:rPr>
                <w:rFonts w:ascii="Times New Roman" w:hAnsi="Times New Roman" w:cs="Times New Roman"/>
                <w:sz w:val="19"/>
                <w:szCs w:val="19"/>
                <w:lang w:val="ru-RU"/>
              </w:rP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5E7B6D" w14:textId="1E96D688"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1F43D" w14:textId="4502A549" w:rsidR="005526A5" w:rsidRDefault="005526A5" w:rsidP="005526A5">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F3BAE0" w14:textId="7F98378A" w:rsidR="005526A5"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5500BD"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0A1294" w14:textId="77777777" w:rsidR="005526A5" w:rsidRDefault="005526A5" w:rsidP="005526A5">
            <w:pPr>
              <w:spacing w:after="0"/>
              <w:jc w:val="both"/>
              <w:rPr>
                <w:rFonts w:ascii="Times New Roman" w:hAnsi="Times New Roman" w:cs="Times New Roman"/>
                <w:sz w:val="19"/>
                <w:szCs w:val="19"/>
                <w:lang w:val="ru-RU"/>
              </w:rPr>
            </w:pPr>
          </w:p>
        </w:tc>
      </w:tr>
      <w:tr w:rsidR="005526A5" w14:paraId="21CD4BF0"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4D739A54" w:rsidR="005526A5" w:rsidRDefault="005B3EC0" w:rsidP="005526A5">
            <w:pPr>
              <w:spacing w:after="0" w:line="240" w:lineRule="auto"/>
              <w:jc w:val="both"/>
              <w:rPr>
                <w:rFonts w:ascii="Times New Roman" w:hAnsi="Times New Roman" w:cs="Times New Roman"/>
                <w:sz w:val="19"/>
                <w:szCs w:val="19"/>
                <w:lang w:val="ru-RU"/>
              </w:rPr>
            </w:pPr>
            <w:r w:rsidRPr="005B3EC0">
              <w:rPr>
                <w:rFonts w:ascii="Times New Roman" w:hAnsi="Times New Roman" w:cs="Times New Roman"/>
                <w:sz w:val="19"/>
                <w:szCs w:val="19"/>
                <w:lang w:val="ru-RU"/>
              </w:rPr>
              <w:t>Виды анализа и его назначение</w:t>
            </w:r>
            <w:r w:rsidR="005526A5" w:rsidRPr="003F10C9">
              <w:rPr>
                <w:rFonts w:ascii="Times New Roman" w:hAnsi="Times New Roman" w:cs="Times New Roman"/>
                <w:sz w:val="19"/>
                <w:szCs w:val="19"/>
                <w:lang w:val="ru-RU"/>
              </w:rPr>
              <w:t xml:space="preserve">. </w:t>
            </w:r>
            <w:r w:rsidR="005526A5">
              <w:rPr>
                <w:rFonts w:ascii="Times New Roman" w:hAnsi="Times New Roman" w:cs="Times New Roman"/>
                <w:sz w:val="19"/>
                <w:szCs w:val="19"/>
                <w:lang w:val="ru-RU"/>
              </w:rPr>
              <w:t>/Лек/</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7586CAB4" w:rsidR="005526A5" w:rsidRDefault="005526A5" w:rsidP="005526A5">
            <w:pPr>
              <w:jc w:val="cente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6F3B36F"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36D39EC9" w:rsidR="005526A5" w:rsidRDefault="005526A5" w:rsidP="005526A5">
            <w:pPr>
              <w:jc w:val="cente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0F8A0B82" w:rsidR="005526A5" w:rsidRPr="00801120"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5526A5" w:rsidRDefault="005526A5" w:rsidP="005526A5">
            <w:pPr>
              <w:spacing w:after="0"/>
              <w:jc w:val="both"/>
              <w:rPr>
                <w:rFonts w:ascii="Times New Roman" w:hAnsi="Times New Roman" w:cs="Times New Roman"/>
                <w:sz w:val="19"/>
                <w:szCs w:val="19"/>
                <w:lang w:val="ru-RU"/>
              </w:rPr>
            </w:pPr>
          </w:p>
        </w:tc>
      </w:tr>
      <w:tr w:rsidR="005526A5" w14:paraId="6C7CB475"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0F43CCBF" w:rsidR="005526A5" w:rsidRPr="00D15599" w:rsidRDefault="005B3EC0" w:rsidP="005526A5">
            <w:pPr>
              <w:spacing w:after="0" w:line="240" w:lineRule="auto"/>
              <w:rPr>
                <w:rFonts w:ascii="Times New Roman" w:hAnsi="Times New Roman" w:cs="Times New Roman"/>
                <w:sz w:val="19"/>
                <w:szCs w:val="19"/>
                <w:lang w:val="ru-RU"/>
              </w:rPr>
            </w:pPr>
            <w:r w:rsidRPr="005B3EC0">
              <w:rPr>
                <w:rFonts w:ascii="Times New Roman" w:hAnsi="Times New Roman" w:cs="Times New Roman"/>
                <w:sz w:val="19"/>
                <w:szCs w:val="19"/>
                <w:lang w:val="ru-RU"/>
              </w:rPr>
              <w:t>Основные требования к конъюнктурным исследованиям: целенаправленность, комплексность и систематичность. Оценка величины и структуры текущего действительного спроса и его перспективная оценка</w:t>
            </w:r>
            <w:r w:rsidR="005526A5" w:rsidRPr="005526A5">
              <w:rPr>
                <w:rFonts w:ascii="Times New Roman" w:hAnsi="Times New Roman" w:cs="Times New Roman"/>
                <w:sz w:val="19"/>
                <w:szCs w:val="19"/>
                <w:lang w:val="ru-RU"/>
              </w:rPr>
              <w:t xml:space="preserve">. </w:t>
            </w:r>
            <w:r w:rsidR="005526A5">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64B5C912" w:rsidR="005526A5" w:rsidRDefault="005526A5" w:rsidP="005526A5">
            <w:pPr>
              <w:jc w:val="cente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151144C"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0569A3F5" w:rsidR="005526A5" w:rsidRDefault="005526A5" w:rsidP="005526A5">
            <w:pPr>
              <w:jc w:val="cente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0FFA3AE2" w:rsidR="005526A5" w:rsidRPr="00801120"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5E2C1DB4"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0E5326" w14:textId="1D1E2957"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989B7E" w14:textId="6A1723EF" w:rsidR="005526A5" w:rsidRPr="00DB2059" w:rsidRDefault="005B3EC0" w:rsidP="005526A5">
            <w:pPr>
              <w:spacing w:after="0" w:line="240" w:lineRule="auto"/>
              <w:rPr>
                <w:rFonts w:ascii="Times New Roman" w:hAnsi="Times New Roman" w:cs="Times New Roman"/>
                <w:sz w:val="19"/>
                <w:szCs w:val="19"/>
                <w:lang w:val="ru-RU"/>
              </w:rPr>
            </w:pPr>
            <w:r w:rsidRPr="005B3EC0">
              <w:rPr>
                <w:rFonts w:ascii="Times New Roman" w:hAnsi="Times New Roman" w:cs="Times New Roman"/>
                <w:sz w:val="19"/>
                <w:szCs w:val="19"/>
                <w:lang w:val="ru-RU"/>
              </w:rPr>
              <w:t>Основные понятия и показатели, используемые в сфере анализа рынка. Принципы разработки и выполнения исследований рынка. Ме</w:t>
            </w:r>
            <w:r>
              <w:rPr>
                <w:rFonts w:ascii="Times New Roman" w:hAnsi="Times New Roman" w:cs="Times New Roman"/>
                <w:sz w:val="19"/>
                <w:szCs w:val="19"/>
                <w:lang w:val="ru-RU"/>
              </w:rPr>
              <w:t xml:space="preserve">тоды анализа и прогнозирования </w:t>
            </w:r>
            <w:r w:rsidRPr="005B3EC0">
              <w:rPr>
                <w:rFonts w:ascii="Times New Roman" w:hAnsi="Times New Roman" w:cs="Times New Roman"/>
                <w:sz w:val="19"/>
                <w:szCs w:val="19"/>
                <w:lang w:val="ru-RU"/>
              </w:rPr>
              <w:t>рынков.</w:t>
            </w:r>
            <w:r w:rsidR="005526A5" w:rsidRPr="0045759B">
              <w:rPr>
                <w:rFonts w:ascii="Times New Roman" w:hAnsi="Times New Roman" w:cs="Times New Roman"/>
                <w:sz w:val="19"/>
                <w:szCs w:val="19"/>
                <w:lang w:val="ru-RU"/>
              </w:rPr>
              <w:t xml:space="preserve">. </w:t>
            </w:r>
            <w:r w:rsidR="005526A5">
              <w:rPr>
                <w:rFonts w:ascii="Times New Roman" w:hAnsi="Times New Roman" w:cs="Times New Roman"/>
                <w:sz w:val="19"/>
                <w:szCs w:val="19"/>
                <w:lang w:val="ru-RU"/>
              </w:rPr>
              <w:t xml:space="preserve">/Ср/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1FD94" w14:textId="0182FB8E" w:rsidR="005526A5" w:rsidRPr="00E900D9" w:rsidRDefault="005526A5" w:rsidP="005526A5">
            <w:pPr>
              <w:jc w:val="center"/>
              <w:rPr>
                <w:rFonts w:ascii="Times New Roman" w:hAnsi="Times New Roman" w:cs="Times New Roman"/>
                <w:sz w:val="19"/>
                <w:szCs w:val="19"/>
                <w:lang w:val="ru-RU"/>
              </w:rP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B9D137" w14:textId="6E93405A"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9BD22A" w14:textId="2DEE2826" w:rsidR="005526A5" w:rsidRPr="00F551FB" w:rsidRDefault="005526A5" w:rsidP="005526A5">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DA9564" w14:textId="0DB1B171" w:rsidR="005526A5"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A1C1AC"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8F9AA2"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7DFEA3BE"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1BF1DB18" w:rsidR="005526A5" w:rsidRDefault="005B3EC0" w:rsidP="005526A5">
            <w:pPr>
              <w:spacing w:after="0" w:line="240" w:lineRule="auto"/>
              <w:jc w:val="both"/>
              <w:rPr>
                <w:rFonts w:ascii="Times New Roman" w:hAnsi="Times New Roman" w:cs="Times New Roman"/>
                <w:sz w:val="19"/>
                <w:szCs w:val="19"/>
                <w:lang w:val="ru-RU"/>
              </w:rPr>
            </w:pPr>
            <w:r w:rsidRPr="005B3EC0">
              <w:rPr>
                <w:rFonts w:ascii="Times New Roman" w:hAnsi="Times New Roman" w:cs="Times New Roman"/>
                <w:sz w:val="19"/>
                <w:szCs w:val="19"/>
                <w:lang w:val="ru-RU"/>
              </w:rPr>
              <w:t xml:space="preserve">Программа (проект) анализа: виды, разделы, проблемы разработки </w:t>
            </w:r>
            <w:r w:rsidR="005526A5">
              <w:rPr>
                <w:rFonts w:ascii="Times New Roman" w:hAnsi="Times New Roman" w:cs="Times New Roman"/>
                <w:sz w:val="19"/>
                <w:szCs w:val="19"/>
                <w:lang w:val="ru-RU"/>
              </w:rPr>
              <w:t>/Лек/</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17863807" w:rsidR="005526A5" w:rsidRPr="00DB2059" w:rsidRDefault="005526A5" w:rsidP="005526A5">
            <w:pPr>
              <w:jc w:val="center"/>
              <w:rPr>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33499B36"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696BDC41" w:rsidR="005526A5" w:rsidRPr="00DB2059" w:rsidRDefault="005526A5" w:rsidP="005526A5">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3FAD657C" w:rsidR="005526A5" w:rsidRPr="00801120" w:rsidRDefault="005526A5" w:rsidP="005526A5">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5526A5" w:rsidRDefault="005526A5" w:rsidP="005526A5">
            <w:pPr>
              <w:spacing w:after="0"/>
              <w:jc w:val="both"/>
              <w:rPr>
                <w:rFonts w:ascii="Times New Roman" w:hAnsi="Times New Roman" w:cs="Times New Roman"/>
                <w:sz w:val="19"/>
                <w:szCs w:val="19"/>
                <w:lang w:val="ru-RU"/>
              </w:rPr>
            </w:pPr>
          </w:p>
        </w:tc>
      </w:tr>
      <w:tr w:rsidR="005526A5" w:rsidRPr="00DB2059" w14:paraId="32BB4D71"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5067D60F" w:rsidR="005526A5" w:rsidRDefault="005B3EC0" w:rsidP="005526A5">
            <w:pPr>
              <w:spacing w:after="0" w:line="240" w:lineRule="auto"/>
              <w:rPr>
                <w:rFonts w:ascii="Times New Roman" w:hAnsi="Times New Roman" w:cs="Times New Roman"/>
                <w:b/>
                <w:color w:val="000000"/>
                <w:sz w:val="19"/>
                <w:szCs w:val="19"/>
                <w:lang w:val="ru-RU"/>
              </w:rPr>
            </w:pPr>
            <w:r w:rsidRPr="005B3EC0">
              <w:rPr>
                <w:rFonts w:ascii="Times New Roman" w:hAnsi="Times New Roman" w:cs="Times New Roman"/>
                <w:sz w:val="19"/>
                <w:szCs w:val="19"/>
                <w:lang w:val="ru-RU"/>
              </w:rPr>
              <w:t>Сущность и основные направления маркетинговых исследований. Методические ос</w:t>
            </w:r>
            <w:r>
              <w:rPr>
                <w:rFonts w:ascii="Times New Roman" w:hAnsi="Times New Roman" w:cs="Times New Roman"/>
                <w:sz w:val="19"/>
                <w:szCs w:val="19"/>
                <w:lang w:val="ru-RU"/>
              </w:rPr>
              <w:t>новы маркетинговых исследований</w:t>
            </w:r>
            <w:r w:rsidR="005526A5" w:rsidRPr="005526A5">
              <w:rPr>
                <w:rFonts w:ascii="Times New Roman" w:hAnsi="Times New Roman" w:cs="Times New Roman"/>
                <w:sz w:val="19"/>
                <w:szCs w:val="19"/>
                <w:lang w:val="ru-RU"/>
              </w:rPr>
              <w:t xml:space="preserve">. </w:t>
            </w:r>
            <w:r w:rsidR="005526A5">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503DD563" w:rsidR="005526A5" w:rsidRPr="00DB2059" w:rsidRDefault="005526A5" w:rsidP="005526A5">
            <w:pPr>
              <w:jc w:val="center"/>
              <w:rPr>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E84AAA9"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5B2BA488" w:rsidR="005526A5" w:rsidRPr="00DB2059" w:rsidRDefault="005526A5" w:rsidP="005526A5">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ED98B2A" w:rsidR="005526A5" w:rsidRPr="00801120" w:rsidRDefault="005526A5" w:rsidP="005526A5">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5526A5" w:rsidRDefault="005526A5" w:rsidP="005526A5">
            <w:pPr>
              <w:spacing w:after="0"/>
              <w:jc w:val="both"/>
              <w:rPr>
                <w:rFonts w:ascii="Times New Roman" w:hAnsi="Times New Roman" w:cs="Times New Roman"/>
                <w:sz w:val="19"/>
                <w:szCs w:val="19"/>
                <w:lang w:val="ru-RU"/>
              </w:rPr>
            </w:pPr>
          </w:p>
        </w:tc>
      </w:tr>
      <w:tr w:rsidR="005526A5" w:rsidRPr="005526A5" w14:paraId="6244577F"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4DF723" w14:textId="24B7E8B5"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0ED413" w14:textId="059A08CA" w:rsidR="005526A5" w:rsidRPr="00DB2059" w:rsidRDefault="005B3EC0" w:rsidP="005526A5">
            <w:pPr>
              <w:spacing w:after="0" w:line="240" w:lineRule="auto"/>
              <w:rPr>
                <w:rFonts w:ascii="Times New Roman" w:hAnsi="Times New Roman" w:cs="Times New Roman"/>
                <w:sz w:val="19"/>
                <w:szCs w:val="19"/>
                <w:lang w:val="ru-RU"/>
              </w:rPr>
            </w:pPr>
            <w:r w:rsidRPr="005B3EC0">
              <w:rPr>
                <w:rFonts w:ascii="Times New Roman" w:hAnsi="Times New Roman" w:cs="Times New Roman"/>
                <w:sz w:val="19"/>
                <w:szCs w:val="19"/>
                <w:lang w:val="ru-RU"/>
              </w:rPr>
              <w:t>Этапы и процедуры маркетинговых исследований. Информационное обеспечение маркетингового исследования. Сегментация рынка и позиционирование товара.</w:t>
            </w:r>
            <w:r>
              <w:rPr>
                <w:rFonts w:ascii="Times New Roman" w:hAnsi="Times New Roman" w:cs="Times New Roman"/>
                <w:sz w:val="19"/>
                <w:szCs w:val="19"/>
                <w:lang w:val="ru-RU"/>
              </w:rPr>
              <w:t xml:space="preserve"> </w:t>
            </w:r>
            <w:r w:rsidR="005526A5">
              <w:rPr>
                <w:rFonts w:ascii="Times New Roman" w:hAnsi="Times New Roman" w:cs="Times New Roman"/>
                <w:sz w:val="19"/>
                <w:szCs w:val="19"/>
                <w:lang w:val="ru-RU"/>
              </w:rPr>
              <w:t>/Ср/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EADF5A" w14:textId="2143C90C" w:rsidR="005526A5" w:rsidRPr="00E900D9" w:rsidRDefault="005526A5" w:rsidP="005526A5">
            <w:pPr>
              <w:jc w:val="center"/>
              <w:rPr>
                <w:rFonts w:ascii="Times New Roman" w:hAnsi="Times New Roman" w:cs="Times New Roman"/>
                <w:sz w:val="19"/>
                <w:szCs w:val="19"/>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8762AD" w14:textId="2603041F"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E15EAA" w14:textId="0F5C28E3" w:rsidR="005526A5" w:rsidRPr="00F551FB" w:rsidRDefault="005526A5" w:rsidP="005526A5">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F9751A" w14:textId="517167A5" w:rsidR="005526A5"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0E3C03"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212991"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399AA0DE" w14:textId="77777777" w:rsidTr="005526A5">
        <w:trPr>
          <w:trHeight w:val="517"/>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4C575B6B" w:rsidR="005526A5" w:rsidRDefault="005B3EC0" w:rsidP="005526A5">
            <w:pPr>
              <w:pStyle w:val="2"/>
              <w:spacing w:before="0" w:after="0" w:line="276" w:lineRule="auto"/>
              <w:jc w:val="both"/>
              <w:rPr>
                <w:rFonts w:ascii="Times New Roman" w:hAnsi="Times New Roman" w:cs="Times New Roman"/>
                <w:b w:val="0"/>
                <w:i w:val="0"/>
                <w:color w:val="000000"/>
                <w:sz w:val="19"/>
                <w:szCs w:val="19"/>
              </w:rPr>
            </w:pPr>
            <w:r w:rsidRPr="005B3EC0">
              <w:rPr>
                <w:rFonts w:ascii="Times New Roman" w:hAnsi="Times New Roman" w:cs="Times New Roman"/>
                <w:b w:val="0"/>
                <w:i w:val="0"/>
                <w:sz w:val="19"/>
                <w:szCs w:val="19"/>
              </w:rPr>
              <w:t>Количественные и качественные методы получения информации</w:t>
            </w:r>
            <w:r w:rsidR="005526A5" w:rsidRPr="00BE4367">
              <w:rPr>
                <w:rFonts w:ascii="Times New Roman" w:hAnsi="Times New Roman" w:cs="Times New Roman"/>
                <w:b w:val="0"/>
                <w:i w:val="0"/>
                <w:sz w:val="19"/>
                <w:szCs w:val="19"/>
              </w:rPr>
              <w:t xml:space="preserve"> </w:t>
            </w:r>
            <w:r w:rsidR="005526A5">
              <w:rPr>
                <w:rFonts w:ascii="Times New Roman" w:hAnsi="Times New Roman" w:cs="Times New Roman"/>
                <w:b w:val="0"/>
                <w:i w:val="0"/>
                <w:sz w:val="19"/>
                <w:szCs w:val="19"/>
              </w:rPr>
              <w:t xml:space="preserve">/Лек/.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375BD23E" w:rsidR="005526A5" w:rsidRPr="00DB2059" w:rsidRDefault="005526A5" w:rsidP="005526A5">
            <w:pPr>
              <w:jc w:val="center"/>
              <w:rPr>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9D424A9"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5DDD33B3" w:rsidR="005526A5" w:rsidRPr="00DB2059" w:rsidRDefault="005526A5" w:rsidP="005526A5">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0EF778FF" w:rsidR="005526A5" w:rsidRPr="00801120"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5526A5" w:rsidRDefault="005526A5" w:rsidP="005526A5">
            <w:pPr>
              <w:spacing w:after="0"/>
              <w:jc w:val="both"/>
              <w:rPr>
                <w:rFonts w:ascii="Times New Roman" w:hAnsi="Times New Roman" w:cs="Times New Roman"/>
                <w:sz w:val="19"/>
                <w:szCs w:val="19"/>
                <w:lang w:val="ru-RU"/>
              </w:rPr>
            </w:pPr>
          </w:p>
        </w:tc>
      </w:tr>
      <w:tr w:rsidR="005526A5" w14:paraId="6FF945D7"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AA48984" w14:textId="77777777" w:rsidR="005B3EC0" w:rsidRPr="005B3EC0" w:rsidRDefault="005B3EC0" w:rsidP="005B3EC0">
            <w:pPr>
              <w:spacing w:after="0" w:line="240" w:lineRule="auto"/>
              <w:jc w:val="both"/>
              <w:rPr>
                <w:rFonts w:ascii="Times New Roman" w:hAnsi="Times New Roman" w:cs="Times New Roman"/>
                <w:sz w:val="19"/>
                <w:szCs w:val="19"/>
                <w:lang w:val="ru-RU"/>
              </w:rPr>
            </w:pPr>
            <w:r w:rsidRPr="005B3EC0">
              <w:rPr>
                <w:rFonts w:ascii="Times New Roman" w:hAnsi="Times New Roman" w:cs="Times New Roman"/>
                <w:sz w:val="19"/>
                <w:szCs w:val="19"/>
                <w:lang w:val="ru-RU"/>
              </w:rPr>
              <w:t>Методы получения информации. Отличие анкетирования от интервьюирования.</w:t>
            </w:r>
          </w:p>
          <w:p w14:paraId="69DBD78E" w14:textId="153C8C09" w:rsidR="005526A5" w:rsidRDefault="005B3EC0" w:rsidP="005B3EC0">
            <w:pPr>
              <w:spacing w:after="0" w:line="240" w:lineRule="auto"/>
              <w:jc w:val="both"/>
              <w:rPr>
                <w:rFonts w:ascii="Times New Roman" w:hAnsi="Times New Roman" w:cs="Times New Roman"/>
                <w:b/>
                <w:color w:val="000000"/>
                <w:sz w:val="19"/>
                <w:szCs w:val="19"/>
                <w:lang w:val="ru-RU"/>
              </w:rPr>
            </w:pPr>
            <w:r w:rsidRPr="005B3EC0">
              <w:rPr>
                <w:rFonts w:ascii="Times New Roman" w:hAnsi="Times New Roman" w:cs="Times New Roman"/>
                <w:sz w:val="19"/>
                <w:szCs w:val="19"/>
                <w:lang w:val="ru-RU"/>
              </w:rPr>
              <w:t>Экспертный опрос. Выборочное анкетирование. Специфика полузакрытого вопроса. Косвенный вопрос.</w:t>
            </w:r>
            <w:r w:rsidR="005526A5" w:rsidRPr="0045759B">
              <w:rPr>
                <w:rFonts w:ascii="Times New Roman" w:hAnsi="Times New Roman" w:cs="Times New Roman"/>
                <w:sz w:val="19"/>
                <w:szCs w:val="19"/>
                <w:lang w:val="ru-RU"/>
              </w:rPr>
              <w:t xml:space="preserve">. </w:t>
            </w:r>
            <w:r w:rsidR="005526A5">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28D98BE4" w:rsidR="005526A5" w:rsidRDefault="005526A5" w:rsidP="005526A5">
            <w:pPr>
              <w:jc w:val="cente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5293E365"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6E1CB328" w:rsidR="005526A5" w:rsidRDefault="005526A5" w:rsidP="005526A5">
            <w:pPr>
              <w:jc w:val="cente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084277ED" w:rsidR="005526A5" w:rsidRPr="00801120"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4E0BD6D0"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F47AA6" w14:textId="5C53A46B"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2197A" w14:textId="660DEEB2" w:rsidR="005526A5" w:rsidRPr="00DB2059" w:rsidRDefault="005B3EC0" w:rsidP="005526A5">
            <w:pPr>
              <w:spacing w:after="0" w:line="240" w:lineRule="auto"/>
              <w:jc w:val="both"/>
              <w:rPr>
                <w:rFonts w:ascii="Times New Roman" w:hAnsi="Times New Roman" w:cs="Times New Roman"/>
                <w:sz w:val="19"/>
                <w:szCs w:val="19"/>
                <w:lang w:val="ru-RU"/>
              </w:rPr>
            </w:pPr>
            <w:r w:rsidRPr="005B3EC0">
              <w:rPr>
                <w:rFonts w:ascii="Times New Roman" w:hAnsi="Times New Roman" w:cs="Times New Roman"/>
                <w:sz w:val="19"/>
                <w:szCs w:val="19"/>
                <w:lang w:val="ru-RU"/>
              </w:rPr>
              <w:t xml:space="preserve">Понятие емкости рынка. Потенциальная и реальная емкости рынка. Потенциал рынка: производственный потенциал и потребительский потенциал. </w:t>
            </w:r>
            <w:r w:rsidR="005526A5">
              <w:rPr>
                <w:rFonts w:ascii="Times New Roman" w:hAnsi="Times New Roman" w:cs="Times New Roman"/>
                <w:sz w:val="19"/>
                <w:szCs w:val="19"/>
                <w:lang w:val="ru-RU"/>
              </w:rPr>
              <w:t xml:space="preserve"> /Ср/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68622B" w14:textId="59068B61" w:rsidR="005526A5" w:rsidRPr="00E900D9" w:rsidRDefault="005526A5" w:rsidP="005526A5">
            <w:pPr>
              <w:jc w:val="center"/>
              <w:rPr>
                <w:rFonts w:ascii="Times New Roman" w:hAnsi="Times New Roman" w:cs="Times New Roman"/>
                <w:sz w:val="19"/>
                <w:szCs w:val="19"/>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8AE769" w14:textId="122B9C96"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C6E2D" w14:textId="7444D11C" w:rsidR="005526A5" w:rsidRPr="00F551FB" w:rsidRDefault="005526A5" w:rsidP="005526A5">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7B95AE" w14:textId="78FF6A41" w:rsidR="005526A5"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2A0C2D"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21FDA0" w14:textId="77777777" w:rsidR="005526A5" w:rsidRDefault="005526A5" w:rsidP="005526A5">
            <w:pPr>
              <w:spacing w:after="0"/>
              <w:jc w:val="both"/>
              <w:rPr>
                <w:rFonts w:ascii="Times New Roman" w:hAnsi="Times New Roman" w:cs="Times New Roman"/>
                <w:sz w:val="19"/>
                <w:szCs w:val="19"/>
                <w:lang w:val="ru-RU"/>
              </w:rPr>
            </w:pPr>
          </w:p>
        </w:tc>
      </w:tr>
      <w:tr w:rsidR="00BE4367" w:rsidRPr="00716BEE" w14:paraId="50F0EED2"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75B17464"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14C37075" w:rsidR="00BE4367" w:rsidRDefault="00BE4367" w:rsidP="00BE4367">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754021E2" w:rsidR="00BE4367" w:rsidRPr="00716BEE" w:rsidRDefault="005526A5" w:rsidP="00BE4367">
            <w:pPr>
              <w:jc w:val="center"/>
              <w:rPr>
                <w:lang w:val="ru-RU"/>
              </w:rPr>
            </w:pPr>
            <w:r>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1A859D2D"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04779F12" w:rsidR="00BE4367" w:rsidRPr="00716BEE" w:rsidRDefault="00BE4367" w:rsidP="00BE4367">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2227F0C" w:rsidR="00BE4367" w:rsidRPr="00801120"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BE4367" w:rsidRDefault="00BE4367" w:rsidP="00BE4367">
            <w:pPr>
              <w:spacing w:after="0"/>
              <w:jc w:val="both"/>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BE4367" w:rsidRDefault="00BE4367" w:rsidP="00BE4367">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716BEE"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75649E"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2770366A" w:rsidR="00CD538E" w:rsidRPr="00CD538E" w:rsidRDefault="00AA51D3" w:rsidP="00CD538E">
            <w:pPr>
              <w:spacing w:after="0" w:line="240" w:lineRule="auto"/>
              <w:ind w:left="245" w:right="1035"/>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Тест</w:t>
            </w:r>
            <w:r w:rsidR="0063461D">
              <w:rPr>
                <w:rFonts w:ascii="Times New Roman" w:eastAsia="Times New Roman" w:hAnsi="Times New Roman" w:cs="Times New Roman"/>
                <w:b/>
                <w:sz w:val="24"/>
                <w:szCs w:val="24"/>
                <w:lang w:val="ru-RU" w:eastAsia="ru-RU"/>
              </w:rPr>
              <w:t>овые задания</w:t>
            </w:r>
            <w:r w:rsidR="00CD538E" w:rsidRPr="00CD538E">
              <w:rPr>
                <w:rFonts w:ascii="Times New Roman" w:eastAsia="Times New Roman" w:hAnsi="Times New Roman" w:cs="Times New Roman"/>
                <w:b/>
                <w:sz w:val="24"/>
                <w:szCs w:val="24"/>
                <w:lang w:val="ru-RU" w:eastAsia="ru-RU"/>
              </w:rPr>
              <w:t>:</w:t>
            </w:r>
          </w:p>
          <w:p w14:paraId="038CE85E" w14:textId="5B80BA60"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Pr>
                <w:rFonts w:ascii="Arial" w:eastAsia="Times New Roman" w:hAnsi="Arial" w:cs="Arial"/>
                <w:color w:val="181818"/>
                <w:spacing w:val="-8"/>
                <w:sz w:val="21"/>
                <w:szCs w:val="21"/>
                <w:lang w:val="ru-RU" w:eastAsia="ru-RU"/>
              </w:rPr>
              <w:t>№</w:t>
            </w:r>
            <w:r w:rsidRPr="0063461D">
              <w:rPr>
                <w:rFonts w:ascii="Arial" w:eastAsia="Times New Roman" w:hAnsi="Arial" w:cs="Arial"/>
                <w:color w:val="181818"/>
                <w:spacing w:val="-8"/>
                <w:sz w:val="21"/>
                <w:szCs w:val="21"/>
                <w:lang w:val="ru-RU" w:eastAsia="ru-RU"/>
              </w:rPr>
              <w:t> 1.К первому периоду развития товароведения относят:</w:t>
            </w:r>
          </w:p>
          <w:p w14:paraId="4FBB173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Товароведно-формирующий;</w:t>
            </w:r>
          </w:p>
          <w:p w14:paraId="57778F1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Товароведно-описательный;</w:t>
            </w:r>
          </w:p>
          <w:p w14:paraId="20B9894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Товароведно-технологический.</w:t>
            </w:r>
          </w:p>
          <w:p w14:paraId="08D512F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71442AF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2. По широте охвата ассортимент подразделяют на:</w:t>
            </w:r>
          </w:p>
          <w:p w14:paraId="5F32601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Промышленный и торговый;</w:t>
            </w:r>
          </w:p>
          <w:p w14:paraId="2A9E0C8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Реальный, прогнозный и учебный.</w:t>
            </w:r>
          </w:p>
          <w:p w14:paraId="0C5388A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Рациональный и оптимальный;</w:t>
            </w:r>
          </w:p>
          <w:p w14:paraId="7BAD96C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Сложный, простой, групповой, развернутый, сопутствующий, смешанный;</w:t>
            </w:r>
          </w:p>
          <w:p w14:paraId="4D7E27A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7BC4507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lastRenderedPageBreak/>
              <w:t>№ 3. Что является предметом товароведения:</w:t>
            </w:r>
          </w:p>
          <w:p w14:paraId="354ED4E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Особенности и классификация товаров;</w:t>
            </w:r>
          </w:p>
          <w:p w14:paraId="2C4B1B8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Потребительские стоимости товаров;</w:t>
            </w:r>
          </w:p>
          <w:p w14:paraId="586AFF6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Качество и технология производства товаров</w:t>
            </w:r>
          </w:p>
          <w:p w14:paraId="1BD5D11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74C326A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4. Назвать виды ассортимента:</w:t>
            </w:r>
          </w:p>
          <w:p w14:paraId="7DB004C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Набор товаров, выпускаемых производственной фирмой;</w:t>
            </w:r>
          </w:p>
          <w:p w14:paraId="64B4343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Набор товаров, формируемый в торговом предприятии;</w:t>
            </w:r>
          </w:p>
          <w:p w14:paraId="7043E77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Набор товаров, представленный значительным количеством групп, под-</w:t>
            </w:r>
          </w:p>
          <w:p w14:paraId="78129C2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групп, видов</w:t>
            </w:r>
          </w:p>
          <w:p w14:paraId="7CFCCCA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0943BF5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5. К третьему периоду развития товароведения относят:</w:t>
            </w:r>
          </w:p>
          <w:p w14:paraId="0711428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Товароведно-формирующий;</w:t>
            </w:r>
          </w:p>
          <w:p w14:paraId="3C31220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Товароведно-описательный;</w:t>
            </w:r>
          </w:p>
          <w:p w14:paraId="43F37E9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Товароведно-технологический.</w:t>
            </w:r>
          </w:p>
          <w:p w14:paraId="6F4B95E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41C3C51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6. Ассортимент по разновидности и характеру потребностей подразделяют на:</w:t>
            </w:r>
          </w:p>
          <w:p w14:paraId="0E6C15E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Промышленный и торговый;</w:t>
            </w:r>
          </w:p>
          <w:p w14:paraId="639070D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Реальный, прогнозный и учебный.</w:t>
            </w:r>
          </w:p>
          <w:p w14:paraId="3745DDF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Рациональный и оптимальный;</w:t>
            </w:r>
          </w:p>
          <w:p w14:paraId="0E61423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Сложный, простой, групповой, развернутый, сопутствующий, смешанный;</w:t>
            </w:r>
          </w:p>
          <w:p w14:paraId="443630F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6E02412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7. По степени удовлетворения потребителей ассортимент подразделяют на:</w:t>
            </w:r>
          </w:p>
          <w:p w14:paraId="678AA74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Промышленный и торговый;</w:t>
            </w:r>
          </w:p>
          <w:p w14:paraId="4D3FF92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Реальный, прогнозный и учебный.</w:t>
            </w:r>
          </w:p>
          <w:p w14:paraId="2A45328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Рациональный и оптимальный;</w:t>
            </w:r>
          </w:p>
          <w:p w14:paraId="3BAFCF6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Сложный, простой, групповой, развернутый, сопутствующий, смешанный;</w:t>
            </w:r>
          </w:p>
          <w:p w14:paraId="62B3F63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CF9490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8. Формирование ассортимента строится:</w:t>
            </w:r>
          </w:p>
          <w:p w14:paraId="7272D84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На основе обеспечении эффективного использования ресурсов, потребительских требований субъектов рынка;</w:t>
            </w:r>
          </w:p>
          <w:p w14:paraId="3AE0BE2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На основе долгосрочных программ, развития ассортимента товаров, коммерчески – хозяйственных связей, оптимизации номенклатурной структуры;</w:t>
            </w:r>
          </w:p>
          <w:p w14:paraId="5AEB3F8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На основе набора различных групп, видов, разновидностей товаров, изучения динамики рынка, учета ЖЦТ, параметров изделия.</w:t>
            </w:r>
          </w:p>
          <w:p w14:paraId="0DF0C65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68F6604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9. При классификации показателей качества по признакам, какую группу показателей относят выделяю «по характеризуемым свойствам»:</w:t>
            </w:r>
          </w:p>
          <w:p w14:paraId="4ED79D9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Прогнозные, проектные, производственные, эксплуатационные;</w:t>
            </w:r>
          </w:p>
          <w:p w14:paraId="40C58CF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Единичные, комплексные, интегральные;</w:t>
            </w:r>
          </w:p>
          <w:p w14:paraId="75BE854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В натуральном выражении, в денежном выражении;</w:t>
            </w:r>
          </w:p>
          <w:p w14:paraId="290CA81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Назначение, надежность, экономичность, эргономичность</w:t>
            </w:r>
          </w:p>
          <w:p w14:paraId="6598B74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EBCA2A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10.  Распределение множества объектов на подмножества по общим признакам – это:</w:t>
            </w:r>
          </w:p>
          <w:p w14:paraId="15B86B1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кодирование</w:t>
            </w:r>
          </w:p>
          <w:p w14:paraId="5EF0E7F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идентификация</w:t>
            </w:r>
          </w:p>
          <w:p w14:paraId="5B0082D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классификация</w:t>
            </w:r>
          </w:p>
          <w:p w14:paraId="3DA8593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ранжирование</w:t>
            </w:r>
          </w:p>
          <w:p w14:paraId="7E731DB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5. дифференцирование</w:t>
            </w:r>
          </w:p>
          <w:p w14:paraId="21470E8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3E053B5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11.  Фасетный метод классификации – это:</w:t>
            </w:r>
          </w:p>
          <w:p w14:paraId="69C3555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параллельное разделение множества по разным  признакам</w:t>
            </w:r>
          </w:p>
          <w:p w14:paraId="05AD124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последовательное разделение множества на подчиненные группировки</w:t>
            </w:r>
          </w:p>
          <w:p w14:paraId="5BA28E9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параллельное разделение множества на подчиненные группировки</w:t>
            </w:r>
          </w:p>
          <w:p w14:paraId="0646546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параллельное разделение множества на независимые группировки</w:t>
            </w:r>
          </w:p>
          <w:p w14:paraId="53201FA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126AFA4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№12. Иерархический метод классификации – это:</w:t>
            </w:r>
          </w:p>
          <w:p w14:paraId="2D110B0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последовательное разделение множества на независимые группировки</w:t>
            </w:r>
          </w:p>
          <w:p w14:paraId="01E0E81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параллельное разделение множества на подчиненные группировки</w:t>
            </w:r>
          </w:p>
          <w:p w14:paraId="2C342D9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последовательное разделение множества на подчиненные группировки</w:t>
            </w:r>
          </w:p>
          <w:p w14:paraId="68C6E4E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lastRenderedPageBreak/>
              <w:t>4. параллельное разделение множества по различным признакам</w:t>
            </w:r>
          </w:p>
          <w:p w14:paraId="3147A4D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48AC34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13. Субъектом товароведной деятельности не являются</w:t>
            </w:r>
          </w:p>
          <w:p w14:paraId="7A72ADC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потребители,</w:t>
            </w:r>
          </w:p>
          <w:p w14:paraId="1C8242A1" w14:textId="77777777" w:rsidR="0063461D" w:rsidRPr="0063461D" w:rsidRDefault="0063461D" w:rsidP="0063461D">
            <w:pPr>
              <w:shd w:val="clear" w:color="auto" w:fill="FFFFFF"/>
              <w:spacing w:line="240" w:lineRule="auto"/>
              <w:ind w:right="4675"/>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 товары,</w:t>
            </w:r>
          </w:p>
          <w:p w14:paraId="4C42D3F5" w14:textId="77777777" w:rsidR="0063461D" w:rsidRPr="0063461D" w:rsidRDefault="0063461D" w:rsidP="0063461D">
            <w:pPr>
              <w:shd w:val="clear" w:color="auto" w:fill="FFFFFF"/>
              <w:spacing w:line="240" w:lineRule="auto"/>
              <w:ind w:right="4675"/>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товароведы.</w:t>
            </w:r>
          </w:p>
          <w:p w14:paraId="3ACA440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14. Кодирование это:</w:t>
            </w:r>
          </w:p>
          <w:p w14:paraId="7CA1B60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набор определенных цифр и букв.</w:t>
            </w:r>
          </w:p>
          <w:p w14:paraId="62D249A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 образование и присвоение кода.</w:t>
            </w:r>
          </w:p>
          <w:p w14:paraId="386023D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нет правильного ответа.</w:t>
            </w:r>
          </w:p>
          <w:p w14:paraId="5B4CEF3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 </w:t>
            </w:r>
          </w:p>
          <w:p w14:paraId="3180E1B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15 Товар несоответствующий базовому значению по одному и двум несущественным признакам:</w:t>
            </w:r>
          </w:p>
          <w:p w14:paraId="3860558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стандартный</w:t>
            </w:r>
          </w:p>
          <w:p w14:paraId="62BD849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2.брак</w:t>
            </w:r>
          </w:p>
          <w:p w14:paraId="1B94745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нестандартный</w:t>
            </w:r>
          </w:p>
          <w:p w14:paraId="293F0AA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8"/>
                <w:szCs w:val="28"/>
                <w:lang w:val="ru-RU" w:eastAsia="ru-RU"/>
              </w:rPr>
              <w:t> </w:t>
            </w:r>
          </w:p>
          <w:p w14:paraId="7287E66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16. Назовите принцип товароведения, определяемый пригодностью одного товара, процесса или услуги для использования вместо другого товара, процесса или услуги, в целях выполнения одних и тех же требований:</w:t>
            </w:r>
          </w:p>
          <w:p w14:paraId="629FF44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эффективность;</w:t>
            </w:r>
          </w:p>
          <w:p w14:paraId="2D6B64C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интегрированность;</w:t>
            </w:r>
          </w:p>
          <w:p w14:paraId="0C05A1A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взаимозаменяемость;</w:t>
            </w:r>
          </w:p>
          <w:p w14:paraId="4F172D1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совместимость.</w:t>
            </w:r>
          </w:p>
          <w:p w14:paraId="472A297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3784BC9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17. Назовите объекты товароведной и коммерческой деятельности:</w:t>
            </w:r>
          </w:p>
          <w:p w14:paraId="7A433C2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продукты;</w:t>
            </w:r>
          </w:p>
          <w:p w14:paraId="00677B7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 товары;</w:t>
            </w:r>
          </w:p>
          <w:p w14:paraId="1CF828D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сырье;</w:t>
            </w:r>
          </w:p>
          <w:p w14:paraId="7744C60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4. полуфабрикаты.</w:t>
            </w:r>
          </w:p>
          <w:p w14:paraId="246E130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18. Назовите основополагающие характеристики товаров как объектов товароведной деятельности:</w:t>
            </w:r>
          </w:p>
          <w:p w14:paraId="2DDC993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органолептические, функциональные;</w:t>
            </w:r>
          </w:p>
          <w:p w14:paraId="02EF544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физические, потребительские;</w:t>
            </w:r>
          </w:p>
          <w:p w14:paraId="328144E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химические, технические;</w:t>
            </w:r>
          </w:p>
          <w:p w14:paraId="243DC16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ассортиментные, качественные, количественные, стоимостные.</w:t>
            </w:r>
          </w:p>
          <w:p w14:paraId="7030F7E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1A2A22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 19. «Средний образец» товара составляет</w:t>
            </w:r>
          </w:p>
          <w:p w14:paraId="773347D2"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половину исходного образца</w:t>
            </w:r>
          </w:p>
          <w:p w14:paraId="05573017"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размер исходного образца</w:t>
            </w:r>
          </w:p>
          <w:p w14:paraId="7CDC8BF0"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часть от всей партии товара</w:t>
            </w:r>
          </w:p>
          <w:p w14:paraId="33F16F1F"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часть исходного образца в соответствии со стандартом</w:t>
            </w:r>
          </w:p>
          <w:p w14:paraId="5040D8B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62C5F5B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20. Сколько групп методов применяется в товароведении?</w:t>
            </w:r>
          </w:p>
          <w:p w14:paraId="5F711BA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две;</w:t>
            </w:r>
          </w:p>
          <w:p w14:paraId="113F37F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три;</w:t>
            </w:r>
          </w:p>
          <w:p w14:paraId="4152546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четыре;</w:t>
            </w:r>
          </w:p>
          <w:p w14:paraId="0E7C8ED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пять.</w:t>
            </w:r>
          </w:p>
          <w:p w14:paraId="63DC7836" w14:textId="54BF1478" w:rsidR="00EE4BE3" w:rsidRPr="009D5A0E" w:rsidRDefault="00EE4BE3" w:rsidP="00AA51D3">
            <w:pPr>
              <w:spacing w:after="16" w:line="247" w:lineRule="auto"/>
              <w:ind w:left="1039" w:right="1035"/>
              <w:rPr>
                <w:rFonts w:ascii="Times New Roman" w:eastAsia="Times New Roman" w:hAnsi="Times New Roman" w:cs="Times New Roman"/>
                <w:sz w:val="20"/>
                <w:szCs w:val="24"/>
                <w:lang w:val="ru-RU" w:eastAsia="ru-RU"/>
              </w:rPr>
            </w:pP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160E16" w:rsidRDefault="00584EBF" w:rsidP="00584EBF">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5.2. Темы письменных работ</w:t>
            </w:r>
          </w:p>
        </w:tc>
      </w:tr>
      <w:tr w:rsidR="00584EBF" w:rsidRPr="00160E16" w14:paraId="51ADC604" w14:textId="77777777" w:rsidTr="009D5A0E">
        <w:trPr>
          <w:trHeight w:hRule="exact" w:val="324"/>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44E12" w14:textId="2344DD1A" w:rsidR="00CD538E" w:rsidRPr="00CD538E" w:rsidRDefault="009D5A0E" w:rsidP="009D5A0E">
            <w:pPr>
              <w:pStyle w:val="aa"/>
              <w:spacing w:after="0" w:line="240" w:lineRule="auto"/>
              <w:rPr>
                <w:rFonts w:ascii="Times New Roman" w:hAnsi="Times New Roman" w:cs="Times New Roman"/>
                <w:color w:val="000000"/>
                <w:sz w:val="19"/>
                <w:szCs w:val="19"/>
              </w:rPr>
            </w:pPr>
            <w:r w:rsidRPr="009D5A0E">
              <w:rPr>
                <w:rFonts w:ascii="Times New Roman" w:hAnsi="Times New Roman" w:cs="Times New Roman"/>
                <w:color w:val="000000"/>
                <w:sz w:val="19"/>
                <w:szCs w:val="19"/>
              </w:rPr>
              <w:t>Письменные работы не предусмотрены</w:t>
            </w:r>
          </w:p>
          <w:p w14:paraId="00121B4B" w14:textId="77777777" w:rsidR="00584EBF" w:rsidRPr="00160E16" w:rsidRDefault="00584EBF" w:rsidP="00584EBF">
            <w:pPr>
              <w:spacing w:after="0" w:line="240" w:lineRule="auto"/>
              <w:ind w:left="720"/>
              <w:jc w:val="both"/>
              <w:rPr>
                <w:rFonts w:ascii="Times New Roman" w:hAnsi="Times New Roman" w:cs="Times New Roman"/>
                <w:b/>
                <w:color w:val="000000"/>
                <w:sz w:val="19"/>
                <w:szCs w:val="19"/>
              </w:rPr>
            </w:pPr>
          </w:p>
        </w:tc>
      </w:tr>
      <w:tr w:rsidR="00584EBF" w:rsidRPr="006C5B57"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545F87"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lastRenderedPageBreak/>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040AA3" w14:paraId="4F3E88B4" w14:textId="77777777" w:rsidTr="00040AA3">
        <w:trPr>
          <w:trHeight w:hRule="exact" w:val="328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1EE9CB" w14:textId="216F0F1A" w:rsidR="00040AA3" w:rsidRPr="00040AA3" w:rsidRDefault="00040AA3" w:rsidP="00040AA3">
            <w:pPr>
              <w:pStyle w:val="21"/>
              <w:numPr>
                <w:ilvl w:val="0"/>
                <w:numId w:val="17"/>
              </w:numPr>
              <w:spacing w:after="0" w:line="240" w:lineRule="auto"/>
              <w:rPr>
                <w:b w:val="0"/>
                <w:bCs w:val="0"/>
                <w:sz w:val="18"/>
                <w:szCs w:val="19"/>
              </w:rPr>
            </w:pPr>
            <w:r w:rsidRPr="00040AA3">
              <w:rPr>
                <w:b w:val="0"/>
                <w:bCs w:val="0"/>
                <w:sz w:val="18"/>
                <w:szCs w:val="19"/>
              </w:rPr>
              <w:t>Прогнозирование и планирование в условиях рынка: Учебное пособие / Л.Е. Басовский. -</w:t>
            </w:r>
            <w:r>
              <w:rPr>
                <w:b w:val="0"/>
                <w:bCs w:val="0"/>
                <w:sz w:val="18"/>
                <w:szCs w:val="19"/>
              </w:rPr>
              <w:t xml:space="preserve"> </w:t>
            </w:r>
            <w:r w:rsidRPr="00040AA3">
              <w:rPr>
                <w:b w:val="0"/>
                <w:bCs w:val="0"/>
                <w:sz w:val="18"/>
                <w:szCs w:val="19"/>
              </w:rPr>
              <w:t>М.: НИЦ ИНФРА-М, 2014. - 260 с.: 60x90 1/16. - (Высшее образование: Бакалавриат).</w:t>
            </w:r>
            <w:r>
              <w:rPr>
                <w:b w:val="0"/>
                <w:bCs w:val="0"/>
                <w:sz w:val="18"/>
                <w:szCs w:val="19"/>
              </w:rPr>
              <w:t xml:space="preserve"> </w:t>
            </w:r>
            <w:r w:rsidRPr="00040AA3">
              <w:rPr>
                <w:b w:val="0"/>
                <w:bCs w:val="0"/>
                <w:sz w:val="18"/>
                <w:szCs w:val="19"/>
              </w:rPr>
              <w:t>(переплет</w:t>
            </w:r>
            <w:r>
              <w:rPr>
                <w:b w:val="0"/>
                <w:bCs w:val="0"/>
                <w:sz w:val="18"/>
                <w:szCs w:val="19"/>
              </w:rPr>
              <w:t>)</w:t>
            </w:r>
            <w:r>
              <w:rPr>
                <w:b w:val="0"/>
                <w:bCs w:val="0"/>
                <w:sz w:val="18"/>
                <w:szCs w:val="19"/>
              </w:rPr>
              <w:tab/>
              <w:t xml:space="preserve"> </w:t>
            </w:r>
            <w:r>
              <w:rPr>
                <w:b w:val="0"/>
                <w:bCs w:val="0"/>
                <w:sz w:val="18"/>
                <w:szCs w:val="19"/>
              </w:rPr>
              <w:tab/>
              <w:t>ISBN</w:t>
            </w:r>
            <w:r>
              <w:rPr>
                <w:b w:val="0"/>
                <w:bCs w:val="0"/>
                <w:sz w:val="18"/>
                <w:szCs w:val="19"/>
              </w:rPr>
              <w:tab/>
              <w:t xml:space="preserve"> </w:t>
            </w:r>
            <w:r>
              <w:rPr>
                <w:b w:val="0"/>
                <w:bCs w:val="0"/>
                <w:sz w:val="18"/>
                <w:szCs w:val="19"/>
              </w:rPr>
              <w:tab/>
              <w:t>978-5-16-004198-8</w:t>
            </w:r>
            <w:r>
              <w:rPr>
                <w:b w:val="0"/>
                <w:bCs w:val="0"/>
                <w:sz w:val="18"/>
                <w:szCs w:val="19"/>
              </w:rPr>
              <w:tab/>
              <w:t xml:space="preserve"> </w:t>
            </w:r>
            <w:r>
              <w:rPr>
                <w:b w:val="0"/>
                <w:bCs w:val="0"/>
                <w:sz w:val="18"/>
                <w:szCs w:val="19"/>
              </w:rPr>
              <w:tab/>
              <w:t>-</w:t>
            </w:r>
            <w:r>
              <w:rPr>
                <w:b w:val="0"/>
                <w:bCs w:val="0"/>
                <w:sz w:val="18"/>
                <w:szCs w:val="19"/>
              </w:rPr>
              <w:tab/>
              <w:t>Режим</w:t>
            </w:r>
            <w:r>
              <w:rPr>
                <w:b w:val="0"/>
                <w:bCs w:val="0"/>
                <w:sz w:val="18"/>
                <w:szCs w:val="19"/>
              </w:rPr>
              <w:tab/>
              <w:t xml:space="preserve"> </w:t>
            </w:r>
            <w:r>
              <w:rPr>
                <w:b w:val="0"/>
                <w:bCs w:val="0"/>
                <w:sz w:val="18"/>
                <w:szCs w:val="19"/>
              </w:rPr>
              <w:tab/>
              <w:t xml:space="preserve">доступа: </w:t>
            </w:r>
            <w:r w:rsidRPr="00040AA3">
              <w:rPr>
                <w:b w:val="0"/>
                <w:bCs w:val="0"/>
                <w:sz w:val="18"/>
                <w:szCs w:val="19"/>
              </w:rPr>
              <w:t>http://znanium.com/catalog/product/437290</w:t>
            </w:r>
          </w:p>
          <w:p w14:paraId="3FFC0855" w14:textId="77777777" w:rsidR="00040AA3" w:rsidRPr="00040AA3" w:rsidRDefault="00040AA3" w:rsidP="00040AA3">
            <w:pPr>
              <w:pStyle w:val="21"/>
              <w:numPr>
                <w:ilvl w:val="0"/>
                <w:numId w:val="17"/>
              </w:numPr>
              <w:spacing w:after="0" w:line="240" w:lineRule="auto"/>
              <w:rPr>
                <w:b w:val="0"/>
                <w:bCs w:val="0"/>
                <w:sz w:val="18"/>
                <w:szCs w:val="19"/>
              </w:rPr>
            </w:pPr>
            <w:r w:rsidRPr="00040AA3">
              <w:rPr>
                <w:b w:val="0"/>
                <w:bCs w:val="0"/>
                <w:sz w:val="18"/>
                <w:szCs w:val="19"/>
              </w:rPr>
              <w:t>Экономика товарного обращения: Учебник / Александров Ю.Л., Терещенко Н.Н., - 3-е изд., перераб. и доп. - Краснояр.:СФУ, 2015. - 352 с.: ISBN 978-5-7638-3318-8 - Режим доступа: http://znanium.com/catalog/product/968056</w:t>
            </w:r>
          </w:p>
          <w:p w14:paraId="05ECB13F" w14:textId="5C570675" w:rsidR="00040AA3" w:rsidRPr="00040AA3" w:rsidRDefault="00040AA3" w:rsidP="00040AA3">
            <w:pPr>
              <w:pStyle w:val="21"/>
              <w:numPr>
                <w:ilvl w:val="0"/>
                <w:numId w:val="17"/>
              </w:numPr>
              <w:spacing w:after="0" w:line="240" w:lineRule="auto"/>
              <w:rPr>
                <w:b w:val="0"/>
                <w:bCs w:val="0"/>
                <w:sz w:val="18"/>
                <w:szCs w:val="19"/>
              </w:rPr>
            </w:pPr>
            <w:r w:rsidRPr="00040AA3">
              <w:rPr>
                <w:b w:val="0"/>
                <w:bCs w:val="0"/>
                <w:sz w:val="18"/>
                <w:szCs w:val="19"/>
              </w:rPr>
              <w:t>Товарная политика: Учебник для бакалавриата / М.А. Николаева - М.: Норма, НИЦ ИНФРА-М, 2015. - 256 с.: 60x90 1/16 (Обложка) ISBN 978-5-91768-615-8 - Режим доступа:</w:t>
            </w:r>
            <w:r>
              <w:rPr>
                <w:b w:val="0"/>
                <w:bCs w:val="0"/>
                <w:sz w:val="18"/>
                <w:szCs w:val="19"/>
              </w:rPr>
              <w:t xml:space="preserve"> </w:t>
            </w:r>
            <w:r w:rsidRPr="00040AA3">
              <w:rPr>
                <w:b w:val="0"/>
                <w:bCs w:val="0"/>
                <w:sz w:val="18"/>
                <w:szCs w:val="19"/>
              </w:rPr>
              <w:t>http://znanium.com/catalog/product/505674</w:t>
            </w:r>
          </w:p>
          <w:p w14:paraId="02FD6CAB" w14:textId="5CBD9EC6" w:rsidR="00036925" w:rsidRPr="0080562E" w:rsidRDefault="00036925" w:rsidP="00036925">
            <w:pPr>
              <w:pStyle w:val="21"/>
              <w:spacing w:after="0" w:line="240" w:lineRule="auto"/>
              <w:rPr>
                <w:b w:val="0"/>
                <w:bCs w:val="0"/>
                <w:sz w:val="18"/>
                <w:szCs w:val="19"/>
              </w:rPr>
            </w:pP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545F87" w14:paraId="0E7D6482" w14:textId="77777777" w:rsidTr="00036925">
        <w:trPr>
          <w:trHeight w:hRule="exact" w:val="253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9AE44A" w14:textId="20C0B34E" w:rsidR="00040AA3" w:rsidRPr="00040AA3" w:rsidRDefault="00040AA3" w:rsidP="00040AA3">
            <w:pPr>
              <w:pStyle w:val="aa"/>
              <w:numPr>
                <w:ilvl w:val="0"/>
                <w:numId w:val="15"/>
              </w:numPr>
              <w:spacing w:after="0" w:line="240" w:lineRule="auto"/>
              <w:jc w:val="both"/>
              <w:rPr>
                <w:rFonts w:ascii="Times New Roman" w:hAnsi="Times New Roman" w:cs="Times New Roman"/>
                <w:color w:val="000000"/>
                <w:sz w:val="19"/>
                <w:szCs w:val="19"/>
              </w:rPr>
            </w:pPr>
            <w:r w:rsidRPr="00040AA3">
              <w:rPr>
                <w:rFonts w:ascii="Times New Roman" w:hAnsi="Times New Roman" w:cs="Times New Roman"/>
                <w:color w:val="000000"/>
                <w:sz w:val="19"/>
                <w:szCs w:val="19"/>
              </w:rPr>
              <w:t>Прогнозирование и планирование в условиях рынка: Учебное пособие / Т.Н. Бабич и др. М.: НИЦ ИНФРА-М, 2014. - 336 с.: 60x90 1/16. - (Высшее образование: Бакалавриат).</w:t>
            </w:r>
            <w:r>
              <w:rPr>
                <w:rFonts w:ascii="Times New Roman" w:hAnsi="Times New Roman" w:cs="Times New Roman"/>
                <w:color w:val="000000"/>
                <w:sz w:val="19"/>
                <w:szCs w:val="19"/>
              </w:rPr>
              <w:t xml:space="preserve"> (переплет)</w:t>
            </w:r>
            <w:r>
              <w:rPr>
                <w:rFonts w:ascii="Times New Roman" w:hAnsi="Times New Roman" w:cs="Times New Roman"/>
                <w:color w:val="000000"/>
                <w:sz w:val="19"/>
                <w:szCs w:val="19"/>
              </w:rPr>
              <w:tab/>
              <w:t xml:space="preserve"> </w:t>
            </w:r>
            <w:r>
              <w:rPr>
                <w:rFonts w:ascii="Times New Roman" w:hAnsi="Times New Roman" w:cs="Times New Roman"/>
                <w:color w:val="000000"/>
                <w:sz w:val="19"/>
                <w:szCs w:val="19"/>
              </w:rPr>
              <w:tab/>
              <w:t xml:space="preserve">ISBN </w:t>
            </w:r>
            <w:r w:rsidRPr="00040AA3">
              <w:rPr>
                <w:rFonts w:ascii="Times New Roman" w:hAnsi="Times New Roman" w:cs="Times New Roman"/>
                <w:color w:val="000000"/>
                <w:sz w:val="19"/>
                <w:szCs w:val="19"/>
              </w:rPr>
              <w:t>978-5-16-</w:t>
            </w:r>
            <w:r>
              <w:rPr>
                <w:rFonts w:ascii="Times New Roman" w:hAnsi="Times New Roman" w:cs="Times New Roman"/>
                <w:color w:val="000000"/>
                <w:sz w:val="19"/>
                <w:szCs w:val="19"/>
              </w:rPr>
              <w:t>004577-1</w:t>
            </w:r>
            <w:r>
              <w:rPr>
                <w:rFonts w:ascii="Times New Roman" w:hAnsi="Times New Roman" w:cs="Times New Roman"/>
                <w:color w:val="000000"/>
                <w:sz w:val="19"/>
                <w:szCs w:val="19"/>
              </w:rPr>
              <w:tab/>
              <w:t xml:space="preserve"> </w:t>
            </w:r>
            <w:r>
              <w:rPr>
                <w:rFonts w:ascii="Times New Roman" w:hAnsi="Times New Roman" w:cs="Times New Roman"/>
                <w:color w:val="000000"/>
                <w:sz w:val="19"/>
                <w:szCs w:val="19"/>
              </w:rPr>
              <w:tab/>
              <w:t>-</w:t>
            </w:r>
            <w:r>
              <w:rPr>
                <w:rFonts w:ascii="Times New Roman" w:hAnsi="Times New Roman" w:cs="Times New Roman"/>
                <w:color w:val="000000"/>
                <w:sz w:val="19"/>
                <w:szCs w:val="19"/>
              </w:rPr>
              <w:tab/>
              <w:t xml:space="preserve"> </w:t>
            </w:r>
            <w:r>
              <w:rPr>
                <w:rFonts w:ascii="Times New Roman" w:hAnsi="Times New Roman" w:cs="Times New Roman"/>
                <w:color w:val="000000"/>
                <w:sz w:val="19"/>
                <w:szCs w:val="19"/>
              </w:rPr>
              <w:tab/>
              <w:t>Режим</w:t>
            </w:r>
            <w:r>
              <w:rPr>
                <w:rFonts w:ascii="Times New Roman" w:hAnsi="Times New Roman" w:cs="Times New Roman"/>
                <w:color w:val="000000"/>
                <w:sz w:val="19"/>
                <w:szCs w:val="19"/>
              </w:rPr>
              <w:tab/>
              <w:t xml:space="preserve"> </w:t>
            </w:r>
            <w:r>
              <w:rPr>
                <w:rFonts w:ascii="Times New Roman" w:hAnsi="Times New Roman" w:cs="Times New Roman"/>
                <w:color w:val="000000"/>
                <w:sz w:val="19"/>
                <w:szCs w:val="19"/>
              </w:rPr>
              <w:tab/>
              <w:t xml:space="preserve">доступа: </w:t>
            </w:r>
            <w:bookmarkStart w:id="0" w:name="_GoBack"/>
            <w:bookmarkEnd w:id="0"/>
            <w:r w:rsidRPr="00040AA3">
              <w:rPr>
                <w:rFonts w:ascii="Times New Roman" w:hAnsi="Times New Roman" w:cs="Times New Roman"/>
                <w:color w:val="000000"/>
                <w:sz w:val="19"/>
                <w:szCs w:val="19"/>
              </w:rPr>
              <w:t>http://znanium.com/catalog/product/454207</w:t>
            </w:r>
          </w:p>
          <w:p w14:paraId="1634B06B" w14:textId="77777777" w:rsidR="00040AA3" w:rsidRPr="00040AA3" w:rsidRDefault="00040AA3" w:rsidP="00040AA3">
            <w:pPr>
              <w:pStyle w:val="aa"/>
              <w:numPr>
                <w:ilvl w:val="0"/>
                <w:numId w:val="15"/>
              </w:numPr>
              <w:spacing w:after="0" w:line="240" w:lineRule="auto"/>
              <w:jc w:val="both"/>
              <w:rPr>
                <w:rFonts w:ascii="Times New Roman" w:hAnsi="Times New Roman" w:cs="Times New Roman"/>
                <w:color w:val="000000"/>
                <w:sz w:val="19"/>
                <w:szCs w:val="19"/>
              </w:rPr>
            </w:pPr>
            <w:r w:rsidRPr="00040AA3">
              <w:rPr>
                <w:rFonts w:ascii="Times New Roman" w:hAnsi="Times New Roman" w:cs="Times New Roman"/>
                <w:color w:val="000000"/>
                <w:sz w:val="19"/>
                <w:szCs w:val="19"/>
              </w:rPr>
              <w:t>Мировые товарные рынки: Учебное пособие / А.В. Хохлов. - М.: Магистр: НИЦ ИНФРАМ, 2014. - 304 с.: 60x88 1/16. - (Бакалавриат). (обложка) ISBN 978-5-9776-0322-5 - Режим доступа: http://znanium.com/catalog/product/460914</w:t>
            </w:r>
          </w:p>
          <w:p w14:paraId="7E60C1EC" w14:textId="77777777" w:rsidR="00040AA3" w:rsidRPr="00040AA3" w:rsidRDefault="00040AA3" w:rsidP="00040AA3">
            <w:pPr>
              <w:pStyle w:val="aa"/>
              <w:numPr>
                <w:ilvl w:val="0"/>
                <w:numId w:val="15"/>
              </w:numPr>
              <w:spacing w:after="0" w:line="240" w:lineRule="auto"/>
              <w:jc w:val="both"/>
              <w:rPr>
                <w:rFonts w:ascii="Times New Roman" w:hAnsi="Times New Roman" w:cs="Times New Roman"/>
                <w:color w:val="000000"/>
                <w:sz w:val="19"/>
                <w:szCs w:val="19"/>
              </w:rPr>
            </w:pPr>
            <w:r w:rsidRPr="00040AA3">
              <w:rPr>
                <w:rFonts w:ascii="Times New Roman" w:hAnsi="Times New Roman" w:cs="Times New Roman"/>
                <w:color w:val="000000"/>
                <w:sz w:val="19"/>
                <w:szCs w:val="19"/>
              </w:rPr>
              <w:t>Рынки информационно-коммуникационных технологий и организация продаж : учебник / В.Н. Наумов. — М. : ИНФРА-М, 2017. — 404 с. — (Высшее образование: Бакалавриат). — www.dx.doi.org/10.12737/21026. - Режим доступа: http://znanium.com/catalog/product/550748 в) Интернет-ресурсы:</w:t>
            </w:r>
          </w:p>
          <w:p w14:paraId="7271B017" w14:textId="5F0D9EBE" w:rsidR="0080562E" w:rsidRPr="00545F87" w:rsidRDefault="0080562E" w:rsidP="00036925">
            <w:pPr>
              <w:spacing w:after="0" w:line="240" w:lineRule="auto"/>
              <w:ind w:left="360"/>
              <w:jc w:val="both"/>
              <w:rPr>
                <w:rFonts w:ascii="Times New Roman" w:hAnsi="Times New Roman" w:cs="Times New Roman"/>
                <w:color w:val="000000"/>
                <w:sz w:val="19"/>
                <w:szCs w:val="19"/>
                <w:lang w:val="ru-RU"/>
              </w:rPr>
            </w:pP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545F87"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545F87"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545F87"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545F87"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545F87"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545F87"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545F87"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545F87"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545F87"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545F87"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545F87"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1035D" w14:textId="77777777" w:rsidR="00520598" w:rsidRDefault="00520598" w:rsidP="00097FF4">
      <w:pPr>
        <w:spacing w:after="0" w:line="240" w:lineRule="auto"/>
      </w:pPr>
      <w:r>
        <w:separator/>
      </w:r>
    </w:p>
  </w:endnote>
  <w:endnote w:type="continuationSeparator" w:id="0">
    <w:p w14:paraId="197C8D1C" w14:textId="77777777" w:rsidR="00520598" w:rsidRDefault="00520598"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44BCB" w14:textId="77777777" w:rsidR="00520598" w:rsidRDefault="00520598" w:rsidP="00097FF4">
      <w:pPr>
        <w:spacing w:after="0" w:line="240" w:lineRule="auto"/>
      </w:pPr>
      <w:r>
        <w:separator/>
      </w:r>
    </w:p>
  </w:footnote>
  <w:footnote w:type="continuationSeparator" w:id="0">
    <w:p w14:paraId="4145D56E" w14:textId="77777777" w:rsidR="00520598" w:rsidRDefault="00520598"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36925"/>
    <w:rsid w:val="00040AA3"/>
    <w:rsid w:val="00041D26"/>
    <w:rsid w:val="00056A88"/>
    <w:rsid w:val="00063983"/>
    <w:rsid w:val="00073A77"/>
    <w:rsid w:val="00082F77"/>
    <w:rsid w:val="00093147"/>
    <w:rsid w:val="00097FF4"/>
    <w:rsid w:val="000D4CE2"/>
    <w:rsid w:val="000E03A2"/>
    <w:rsid w:val="000E1D3D"/>
    <w:rsid w:val="000F0E25"/>
    <w:rsid w:val="0013506C"/>
    <w:rsid w:val="00155E76"/>
    <w:rsid w:val="00182712"/>
    <w:rsid w:val="00194768"/>
    <w:rsid w:val="001A29DE"/>
    <w:rsid w:val="001B2216"/>
    <w:rsid w:val="001B6FC4"/>
    <w:rsid w:val="001D3578"/>
    <w:rsid w:val="001D48E2"/>
    <w:rsid w:val="001F0BC7"/>
    <w:rsid w:val="001F32B5"/>
    <w:rsid w:val="002013F7"/>
    <w:rsid w:val="00206A30"/>
    <w:rsid w:val="002115F3"/>
    <w:rsid w:val="00213C9B"/>
    <w:rsid w:val="002376C0"/>
    <w:rsid w:val="002414B9"/>
    <w:rsid w:val="00244CEF"/>
    <w:rsid w:val="00261B6F"/>
    <w:rsid w:val="002768AF"/>
    <w:rsid w:val="00284C1C"/>
    <w:rsid w:val="00285203"/>
    <w:rsid w:val="002879D1"/>
    <w:rsid w:val="002B6F3E"/>
    <w:rsid w:val="002D4D53"/>
    <w:rsid w:val="002E0A02"/>
    <w:rsid w:val="002E1B6B"/>
    <w:rsid w:val="002E383F"/>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358F7"/>
    <w:rsid w:val="004570F5"/>
    <w:rsid w:val="0045759B"/>
    <w:rsid w:val="004675FC"/>
    <w:rsid w:val="0048126B"/>
    <w:rsid w:val="004A565E"/>
    <w:rsid w:val="004B1A82"/>
    <w:rsid w:val="004C503F"/>
    <w:rsid w:val="004C5B2E"/>
    <w:rsid w:val="004C6762"/>
    <w:rsid w:val="004D28CC"/>
    <w:rsid w:val="00516F80"/>
    <w:rsid w:val="00520598"/>
    <w:rsid w:val="00541502"/>
    <w:rsid w:val="005440F1"/>
    <w:rsid w:val="00545F87"/>
    <w:rsid w:val="005526A5"/>
    <w:rsid w:val="00573978"/>
    <w:rsid w:val="00575146"/>
    <w:rsid w:val="00582CCC"/>
    <w:rsid w:val="00584EBF"/>
    <w:rsid w:val="005A7160"/>
    <w:rsid w:val="005B3EC0"/>
    <w:rsid w:val="005C54F9"/>
    <w:rsid w:val="005F1B5D"/>
    <w:rsid w:val="005F313E"/>
    <w:rsid w:val="005F3BC8"/>
    <w:rsid w:val="00621623"/>
    <w:rsid w:val="0063461D"/>
    <w:rsid w:val="0064319D"/>
    <w:rsid w:val="00654753"/>
    <w:rsid w:val="0065536A"/>
    <w:rsid w:val="00655CBB"/>
    <w:rsid w:val="0068411F"/>
    <w:rsid w:val="006A2E41"/>
    <w:rsid w:val="006A790A"/>
    <w:rsid w:val="006B72C6"/>
    <w:rsid w:val="006C3162"/>
    <w:rsid w:val="006C4668"/>
    <w:rsid w:val="006C5B57"/>
    <w:rsid w:val="006E021A"/>
    <w:rsid w:val="006E7081"/>
    <w:rsid w:val="007046E8"/>
    <w:rsid w:val="00706509"/>
    <w:rsid w:val="00716BEE"/>
    <w:rsid w:val="00743416"/>
    <w:rsid w:val="00747DC7"/>
    <w:rsid w:val="00753179"/>
    <w:rsid w:val="00755273"/>
    <w:rsid w:val="0075649E"/>
    <w:rsid w:val="00781712"/>
    <w:rsid w:val="007933D4"/>
    <w:rsid w:val="007C17AC"/>
    <w:rsid w:val="007D35DE"/>
    <w:rsid w:val="007D4FA2"/>
    <w:rsid w:val="007E25EA"/>
    <w:rsid w:val="007E41F6"/>
    <w:rsid w:val="007F3CD1"/>
    <w:rsid w:val="00801120"/>
    <w:rsid w:val="0080446B"/>
    <w:rsid w:val="0080562E"/>
    <w:rsid w:val="00807E55"/>
    <w:rsid w:val="00847AA5"/>
    <w:rsid w:val="00855396"/>
    <w:rsid w:val="00881032"/>
    <w:rsid w:val="008827F3"/>
    <w:rsid w:val="0089230A"/>
    <w:rsid w:val="008A2095"/>
    <w:rsid w:val="008A431C"/>
    <w:rsid w:val="008B44D9"/>
    <w:rsid w:val="008C71CE"/>
    <w:rsid w:val="008C7710"/>
    <w:rsid w:val="009011DA"/>
    <w:rsid w:val="00973019"/>
    <w:rsid w:val="00984F3D"/>
    <w:rsid w:val="009A11D8"/>
    <w:rsid w:val="009C3D0A"/>
    <w:rsid w:val="009D5A0E"/>
    <w:rsid w:val="009F0B29"/>
    <w:rsid w:val="00A47660"/>
    <w:rsid w:val="00A50A2B"/>
    <w:rsid w:val="00A510FD"/>
    <w:rsid w:val="00A52428"/>
    <w:rsid w:val="00A95312"/>
    <w:rsid w:val="00AA51D3"/>
    <w:rsid w:val="00AB1590"/>
    <w:rsid w:val="00AB4600"/>
    <w:rsid w:val="00AC6993"/>
    <w:rsid w:val="00AE111C"/>
    <w:rsid w:val="00AE21E3"/>
    <w:rsid w:val="00B53D82"/>
    <w:rsid w:val="00B558F3"/>
    <w:rsid w:val="00B7622F"/>
    <w:rsid w:val="00B83E83"/>
    <w:rsid w:val="00B8525C"/>
    <w:rsid w:val="00B95D6D"/>
    <w:rsid w:val="00B9644A"/>
    <w:rsid w:val="00BC66CC"/>
    <w:rsid w:val="00BD64E5"/>
    <w:rsid w:val="00BE4367"/>
    <w:rsid w:val="00C11E71"/>
    <w:rsid w:val="00C12C43"/>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05CE"/>
    <w:rsid w:val="00D31453"/>
    <w:rsid w:val="00D36D96"/>
    <w:rsid w:val="00D37D99"/>
    <w:rsid w:val="00D460AB"/>
    <w:rsid w:val="00D4778D"/>
    <w:rsid w:val="00D662F9"/>
    <w:rsid w:val="00D74E19"/>
    <w:rsid w:val="00D7618E"/>
    <w:rsid w:val="00D813E8"/>
    <w:rsid w:val="00DB2059"/>
    <w:rsid w:val="00DE1274"/>
    <w:rsid w:val="00DE740B"/>
    <w:rsid w:val="00DF7D3D"/>
    <w:rsid w:val="00E03B3D"/>
    <w:rsid w:val="00E170F7"/>
    <w:rsid w:val="00E209E2"/>
    <w:rsid w:val="00E31742"/>
    <w:rsid w:val="00E4403E"/>
    <w:rsid w:val="00E470C4"/>
    <w:rsid w:val="00E61CAD"/>
    <w:rsid w:val="00E810B9"/>
    <w:rsid w:val="00E84F4C"/>
    <w:rsid w:val="00E92A81"/>
    <w:rsid w:val="00EA0355"/>
    <w:rsid w:val="00EC02AE"/>
    <w:rsid w:val="00EE4BE3"/>
    <w:rsid w:val="00F0421E"/>
    <w:rsid w:val="00F1591B"/>
    <w:rsid w:val="00F32A47"/>
    <w:rsid w:val="00F4490B"/>
    <w:rsid w:val="00F47C5E"/>
    <w:rsid w:val="00F52B3E"/>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styleId="ab">
    <w:name w:val="annotation reference"/>
    <w:basedOn w:val="a0"/>
    <w:uiPriority w:val="99"/>
    <w:semiHidden/>
    <w:unhideWhenUsed/>
    <w:rsid w:val="00BE4367"/>
    <w:rPr>
      <w:sz w:val="16"/>
      <w:szCs w:val="16"/>
    </w:rPr>
  </w:style>
  <w:style w:type="paragraph" w:styleId="ac">
    <w:name w:val="annotation text"/>
    <w:basedOn w:val="a"/>
    <w:link w:val="ad"/>
    <w:uiPriority w:val="99"/>
    <w:semiHidden/>
    <w:unhideWhenUsed/>
    <w:rsid w:val="00BE4367"/>
    <w:pPr>
      <w:spacing w:line="240" w:lineRule="auto"/>
    </w:pPr>
    <w:rPr>
      <w:sz w:val="20"/>
      <w:szCs w:val="20"/>
    </w:rPr>
  </w:style>
  <w:style w:type="character" w:customStyle="1" w:styleId="ad">
    <w:name w:val="Текст примечания Знак"/>
    <w:basedOn w:val="a0"/>
    <w:link w:val="ac"/>
    <w:uiPriority w:val="99"/>
    <w:semiHidden/>
    <w:rsid w:val="00BE4367"/>
    <w:rPr>
      <w:sz w:val="20"/>
      <w:szCs w:val="20"/>
    </w:rPr>
  </w:style>
  <w:style w:type="paragraph" w:styleId="ae">
    <w:name w:val="annotation subject"/>
    <w:basedOn w:val="ac"/>
    <w:next w:val="ac"/>
    <w:link w:val="af"/>
    <w:uiPriority w:val="99"/>
    <w:semiHidden/>
    <w:unhideWhenUsed/>
    <w:rsid w:val="00BE4367"/>
    <w:rPr>
      <w:b/>
      <w:bCs/>
    </w:rPr>
  </w:style>
  <w:style w:type="character" w:customStyle="1" w:styleId="af">
    <w:name w:val="Тема примечания Знак"/>
    <w:basedOn w:val="ad"/>
    <w:link w:val="ae"/>
    <w:uiPriority w:val="99"/>
    <w:semiHidden/>
    <w:rsid w:val="00BE43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096435866">
      <w:bodyDiv w:val="1"/>
      <w:marLeft w:val="0"/>
      <w:marRight w:val="0"/>
      <w:marTop w:val="0"/>
      <w:marBottom w:val="0"/>
      <w:divBdr>
        <w:top w:val="none" w:sz="0" w:space="0" w:color="auto"/>
        <w:left w:val="none" w:sz="0" w:space="0" w:color="auto"/>
        <w:bottom w:val="none" w:sz="0" w:space="0" w:color="auto"/>
        <w:right w:val="none" w:sz="0" w:space="0" w:color="auto"/>
      </w:divBdr>
    </w:div>
    <w:div w:id="1413695718">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A143C"/>
    <w:rsid w:val="000E768D"/>
    <w:rsid w:val="00114480"/>
    <w:rsid w:val="00120F56"/>
    <w:rsid w:val="001302B0"/>
    <w:rsid w:val="001A589D"/>
    <w:rsid w:val="001B0C9B"/>
    <w:rsid w:val="001C250D"/>
    <w:rsid w:val="001C3D6D"/>
    <w:rsid w:val="00222BCB"/>
    <w:rsid w:val="00226006"/>
    <w:rsid w:val="00254CA9"/>
    <w:rsid w:val="002D43BE"/>
    <w:rsid w:val="00310FF3"/>
    <w:rsid w:val="003C5435"/>
    <w:rsid w:val="003C7667"/>
    <w:rsid w:val="003D1D86"/>
    <w:rsid w:val="00484DD5"/>
    <w:rsid w:val="006B633E"/>
    <w:rsid w:val="00704FB3"/>
    <w:rsid w:val="0074056B"/>
    <w:rsid w:val="00831F48"/>
    <w:rsid w:val="008965A9"/>
    <w:rsid w:val="008D5C88"/>
    <w:rsid w:val="008E5896"/>
    <w:rsid w:val="008F3224"/>
    <w:rsid w:val="008F58AB"/>
    <w:rsid w:val="00940903"/>
    <w:rsid w:val="00946AD0"/>
    <w:rsid w:val="009C1916"/>
    <w:rsid w:val="009D155A"/>
    <w:rsid w:val="00A249BB"/>
    <w:rsid w:val="00A43073"/>
    <w:rsid w:val="00A54534"/>
    <w:rsid w:val="00A6401B"/>
    <w:rsid w:val="00A800C6"/>
    <w:rsid w:val="00A93EB6"/>
    <w:rsid w:val="00BF7252"/>
    <w:rsid w:val="00C10E2A"/>
    <w:rsid w:val="00C24E34"/>
    <w:rsid w:val="00C767AF"/>
    <w:rsid w:val="00CC1063"/>
    <w:rsid w:val="00CE287D"/>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355F5-A6F0-4967-86B8-25ABDFA96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10</Pages>
  <Words>3382</Words>
  <Characters>19278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78</cp:revision>
  <cp:lastPrinted>2020-01-16T15:32:00Z</cp:lastPrinted>
  <dcterms:created xsi:type="dcterms:W3CDTF">2021-11-18T10:30:00Z</dcterms:created>
  <dcterms:modified xsi:type="dcterms:W3CDTF">2025-02-28T10:17:00Z</dcterms:modified>
</cp:coreProperties>
</file>